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B817" w14:textId="77777777" w:rsidR="00CB0A6A" w:rsidRPr="00CB0A6A" w:rsidRDefault="00CB0A6A" w:rsidP="00CB0A6A">
      <w:pPr>
        <w:pStyle w:val="BodyText2"/>
        <w:spacing w:line="240" w:lineRule="auto"/>
        <w:rPr>
          <w:rFonts w:ascii="Arial" w:hAnsi="Arial" w:cs="Arial"/>
          <w:b/>
          <w:bCs/>
          <w:sz w:val="32"/>
          <w:szCs w:val="32"/>
          <w:lang w:val="nl-NL"/>
        </w:rPr>
      </w:pPr>
      <w:r w:rsidRPr="00CB0A6A">
        <w:rPr>
          <w:rFonts w:ascii="Arial" w:hAnsi="Arial" w:cs="Arial"/>
          <w:b/>
          <w:bCs/>
          <w:sz w:val="32"/>
          <w:szCs w:val="32"/>
          <w:lang w:val="nl-NL"/>
        </w:rPr>
        <w:t>Ford zet vol in op Europa: zeven nieuwe modellen en slimme technologie om bedrijven winstgevend te houden</w:t>
      </w:r>
    </w:p>
    <w:p w14:paraId="459AE1EA" w14:textId="77777777" w:rsidR="00AB6D0D" w:rsidRPr="00CB0A6A" w:rsidRDefault="00AB6D0D" w:rsidP="00AB6D0D">
      <w:pPr>
        <w:pStyle w:val="BodyText2"/>
        <w:spacing w:line="240" w:lineRule="auto"/>
        <w:rPr>
          <w:rFonts w:ascii="Arial" w:hAnsi="Arial" w:cs="Arial"/>
          <w:b/>
          <w:bCs/>
          <w:sz w:val="32"/>
          <w:szCs w:val="32"/>
          <w:lang w:val="nl-NL"/>
        </w:rPr>
      </w:pPr>
    </w:p>
    <w:p w14:paraId="66A088CD" w14:textId="1EB69A36" w:rsidR="00CB0A6A" w:rsidRDefault="00CB0A6A" w:rsidP="00CB0A6A">
      <w:pPr>
        <w:pStyle w:val="ListParagraph"/>
        <w:numPr>
          <w:ilvl w:val="0"/>
          <w:numId w:val="24"/>
        </w:numPr>
        <w:rPr>
          <w:rFonts w:ascii="Arial" w:hAnsi="Arial" w:cs="Arial"/>
          <w:sz w:val="22"/>
          <w:szCs w:val="22"/>
          <w:lang w:val="nl-NL"/>
        </w:rPr>
      </w:pPr>
      <w:r w:rsidRPr="00CB0A6A">
        <w:rPr>
          <w:rFonts w:ascii="Arial" w:hAnsi="Arial" w:cs="Arial"/>
          <w:sz w:val="22"/>
          <w:szCs w:val="22"/>
          <w:lang w:val="nl-NL"/>
        </w:rPr>
        <w:t>Ford kondigt een uitgebreide uitrol van producten en diensten aan, afgestemd op de unieke behoeften van Europese klanten</w:t>
      </w:r>
    </w:p>
    <w:p w14:paraId="5A7237A8" w14:textId="77777777" w:rsidR="00CB0A6A" w:rsidRPr="00CB0A6A" w:rsidRDefault="00CB0A6A" w:rsidP="00CB0A6A">
      <w:pPr>
        <w:pStyle w:val="ListParagraph"/>
        <w:ind w:left="360"/>
        <w:rPr>
          <w:rFonts w:ascii="Arial" w:hAnsi="Arial" w:cs="Arial"/>
          <w:sz w:val="22"/>
          <w:szCs w:val="22"/>
          <w:lang w:val="nl-NL"/>
        </w:rPr>
      </w:pPr>
    </w:p>
    <w:p w14:paraId="37AD1061" w14:textId="09E5474C" w:rsidR="00CB0A6A" w:rsidRDefault="00CB0A6A" w:rsidP="00CB0A6A">
      <w:pPr>
        <w:pStyle w:val="ListParagraph"/>
        <w:numPr>
          <w:ilvl w:val="0"/>
          <w:numId w:val="24"/>
        </w:numPr>
        <w:rPr>
          <w:rFonts w:ascii="Arial" w:hAnsi="Arial" w:cs="Arial"/>
          <w:sz w:val="22"/>
          <w:szCs w:val="22"/>
          <w:lang w:val="nl-NL"/>
        </w:rPr>
      </w:pPr>
      <w:r w:rsidRPr="00CB0A6A">
        <w:rPr>
          <w:rFonts w:ascii="Arial" w:hAnsi="Arial" w:cs="Arial"/>
          <w:sz w:val="22"/>
          <w:szCs w:val="22"/>
          <w:lang w:val="nl-NL"/>
        </w:rPr>
        <w:t>De strategie debuteert samen met “Ready-Set-Ford”, een nieuwe wereldwijde merkstrategie gebaseerd op Fords leiderschap in werk, prestaties en off-</w:t>
      </w:r>
      <w:proofErr w:type="spellStart"/>
      <w:r w:rsidRPr="00CB0A6A">
        <w:rPr>
          <w:rFonts w:ascii="Arial" w:hAnsi="Arial" w:cs="Arial"/>
          <w:sz w:val="22"/>
          <w:szCs w:val="22"/>
          <w:lang w:val="nl-NL"/>
        </w:rPr>
        <w:t>road</w:t>
      </w:r>
      <w:proofErr w:type="spellEnd"/>
      <w:r w:rsidRPr="00CB0A6A">
        <w:rPr>
          <w:rFonts w:ascii="Arial" w:hAnsi="Arial" w:cs="Arial"/>
          <w:sz w:val="22"/>
          <w:szCs w:val="22"/>
          <w:lang w:val="nl-NL"/>
        </w:rPr>
        <w:t xml:space="preserve"> avontuur</w:t>
      </w:r>
    </w:p>
    <w:p w14:paraId="07BEADC8" w14:textId="77777777" w:rsidR="00CB0A6A" w:rsidRPr="00CB0A6A" w:rsidRDefault="00CB0A6A" w:rsidP="00CB0A6A">
      <w:pPr>
        <w:rPr>
          <w:rFonts w:ascii="Arial" w:hAnsi="Arial" w:cs="Arial"/>
          <w:sz w:val="22"/>
          <w:szCs w:val="22"/>
          <w:lang w:val="nl-NL"/>
        </w:rPr>
      </w:pPr>
    </w:p>
    <w:p w14:paraId="09C9A1BD" w14:textId="5F1E94D1" w:rsidR="00CB0A6A" w:rsidRDefault="00CB0A6A" w:rsidP="00CB0A6A">
      <w:pPr>
        <w:pStyle w:val="ListParagraph"/>
        <w:numPr>
          <w:ilvl w:val="0"/>
          <w:numId w:val="24"/>
        </w:numPr>
        <w:rPr>
          <w:rFonts w:ascii="Arial" w:hAnsi="Arial" w:cs="Arial"/>
          <w:sz w:val="22"/>
          <w:szCs w:val="22"/>
          <w:lang w:val="nl-NL"/>
        </w:rPr>
      </w:pPr>
      <w:r w:rsidRPr="00CB0A6A">
        <w:rPr>
          <w:rFonts w:ascii="Arial" w:hAnsi="Arial" w:cs="Arial"/>
          <w:sz w:val="22"/>
          <w:szCs w:val="22"/>
          <w:lang w:val="nl-NL"/>
        </w:rPr>
        <w:t>Ford zal zijn leiderschap in het bedrijfswagensegment verdedigen en uitb</w:t>
      </w:r>
      <w:r>
        <w:rPr>
          <w:rFonts w:ascii="Arial" w:hAnsi="Arial" w:cs="Arial"/>
          <w:sz w:val="22"/>
          <w:szCs w:val="22"/>
          <w:lang w:val="nl-NL"/>
        </w:rPr>
        <w:t>r</w:t>
      </w:r>
      <w:r w:rsidRPr="00CB0A6A">
        <w:rPr>
          <w:rFonts w:ascii="Arial" w:hAnsi="Arial" w:cs="Arial"/>
          <w:sz w:val="22"/>
          <w:szCs w:val="22"/>
          <w:lang w:val="nl-NL"/>
        </w:rPr>
        <w:t xml:space="preserve">eiden door het aanbod en de </w:t>
      </w:r>
      <w:proofErr w:type="spellStart"/>
      <w:r w:rsidRPr="00CB0A6A">
        <w:rPr>
          <w:rFonts w:ascii="Arial" w:hAnsi="Arial" w:cs="Arial"/>
          <w:sz w:val="22"/>
          <w:szCs w:val="22"/>
          <w:lang w:val="nl-NL"/>
        </w:rPr>
        <w:t>connected</w:t>
      </w:r>
      <w:proofErr w:type="spellEnd"/>
      <w:r w:rsidRPr="00CB0A6A">
        <w:rPr>
          <w:rFonts w:ascii="Arial" w:hAnsi="Arial" w:cs="Arial"/>
          <w:sz w:val="22"/>
          <w:szCs w:val="22"/>
          <w:lang w:val="nl-NL"/>
        </w:rPr>
        <w:t xml:space="preserve"> services te vergroten, waarbij voertuigdata worden omgezet in meetbare productiviteit</w:t>
      </w:r>
    </w:p>
    <w:p w14:paraId="37E957D9" w14:textId="77777777" w:rsidR="00CB0A6A" w:rsidRPr="00CB0A6A" w:rsidRDefault="00CB0A6A" w:rsidP="00CB0A6A">
      <w:pPr>
        <w:rPr>
          <w:rFonts w:ascii="Arial" w:hAnsi="Arial" w:cs="Arial"/>
          <w:sz w:val="22"/>
          <w:szCs w:val="22"/>
          <w:lang w:val="nl-NL"/>
        </w:rPr>
      </w:pPr>
    </w:p>
    <w:p w14:paraId="6F21868C" w14:textId="7AC7196B" w:rsidR="00CB0A6A" w:rsidRDefault="00CB0A6A" w:rsidP="00CB0A6A">
      <w:pPr>
        <w:pStyle w:val="ListParagraph"/>
        <w:numPr>
          <w:ilvl w:val="0"/>
          <w:numId w:val="24"/>
        </w:numPr>
        <w:rPr>
          <w:rFonts w:ascii="Arial" w:hAnsi="Arial" w:cs="Arial"/>
          <w:sz w:val="22"/>
          <w:szCs w:val="22"/>
          <w:lang w:val="nl-NL"/>
        </w:rPr>
      </w:pPr>
      <w:r w:rsidRPr="00CB0A6A">
        <w:rPr>
          <w:rFonts w:ascii="Arial" w:hAnsi="Arial" w:cs="Arial"/>
          <w:sz w:val="22"/>
          <w:szCs w:val="22"/>
          <w:lang w:val="nl-NL"/>
        </w:rPr>
        <w:t>Ford vernieuwt het aanbod personenauto’s met vijf volledig nieuwe “</w:t>
      </w:r>
      <w:proofErr w:type="spellStart"/>
      <w:r w:rsidRPr="00CB0A6A">
        <w:rPr>
          <w:rFonts w:ascii="Arial" w:hAnsi="Arial" w:cs="Arial"/>
          <w:sz w:val="22"/>
          <w:szCs w:val="22"/>
          <w:lang w:val="nl-NL"/>
        </w:rPr>
        <w:t>multi</w:t>
      </w:r>
      <w:proofErr w:type="spellEnd"/>
      <w:r w:rsidRPr="00CB0A6A">
        <w:rPr>
          <w:rFonts w:ascii="Arial" w:hAnsi="Arial" w:cs="Arial"/>
          <w:sz w:val="22"/>
          <w:szCs w:val="22"/>
          <w:lang w:val="nl-NL"/>
        </w:rPr>
        <w:t>-energy” voertuigen, die off-</w:t>
      </w:r>
      <w:proofErr w:type="spellStart"/>
      <w:r w:rsidRPr="00CB0A6A">
        <w:rPr>
          <w:rFonts w:ascii="Arial" w:hAnsi="Arial" w:cs="Arial"/>
          <w:sz w:val="22"/>
          <w:szCs w:val="22"/>
          <w:lang w:val="nl-NL"/>
        </w:rPr>
        <w:t>road</w:t>
      </w:r>
      <w:proofErr w:type="spellEnd"/>
      <w:r w:rsidRPr="00CB0A6A">
        <w:rPr>
          <w:rFonts w:ascii="Arial" w:hAnsi="Arial" w:cs="Arial"/>
          <w:sz w:val="22"/>
          <w:szCs w:val="22"/>
          <w:lang w:val="nl-NL"/>
        </w:rPr>
        <w:t xml:space="preserve"> DNA combineren met een eeuw aan autosport ervaring</w:t>
      </w:r>
    </w:p>
    <w:p w14:paraId="4E71B3F5" w14:textId="77777777" w:rsidR="00CB0A6A" w:rsidRPr="00CB0A6A" w:rsidRDefault="00CB0A6A" w:rsidP="00CB0A6A">
      <w:pPr>
        <w:rPr>
          <w:rFonts w:ascii="Arial" w:hAnsi="Arial" w:cs="Arial"/>
          <w:sz w:val="22"/>
          <w:szCs w:val="22"/>
          <w:lang w:val="nl-NL"/>
        </w:rPr>
      </w:pPr>
    </w:p>
    <w:p w14:paraId="7433ADEE" w14:textId="4978E8E1" w:rsidR="00CB0A6A" w:rsidRPr="00CB0A6A" w:rsidRDefault="00CB0A6A" w:rsidP="00CB0A6A">
      <w:pPr>
        <w:pStyle w:val="ListParagraph"/>
        <w:numPr>
          <w:ilvl w:val="0"/>
          <w:numId w:val="24"/>
        </w:numPr>
        <w:rPr>
          <w:rFonts w:ascii="Arial" w:hAnsi="Arial" w:cs="Arial"/>
          <w:sz w:val="22"/>
          <w:szCs w:val="22"/>
          <w:lang w:val="nl-NL"/>
        </w:rPr>
      </w:pPr>
      <w:r w:rsidRPr="00CB0A6A">
        <w:rPr>
          <w:rFonts w:ascii="Arial" w:hAnsi="Arial" w:cs="Arial"/>
          <w:sz w:val="22"/>
          <w:szCs w:val="22"/>
          <w:lang w:val="nl-NL"/>
        </w:rPr>
        <w:t>Ford doet een oproep tot actie: regelgeving moet aansluiten bij de realiteit van de consument en zorgen voor een flexibele transitie naar een elektrische toekomst</w:t>
      </w:r>
    </w:p>
    <w:p w14:paraId="4F883766" w14:textId="77777777" w:rsidR="00AB6D0D" w:rsidRPr="00CB0A6A" w:rsidRDefault="00AB6D0D" w:rsidP="00AB6D0D">
      <w:pPr>
        <w:rPr>
          <w:lang w:val="nl-NL"/>
        </w:rPr>
      </w:pPr>
    </w:p>
    <w:p w14:paraId="37C21461" w14:textId="77777777" w:rsidR="00AB6D0D" w:rsidRPr="00CB0A6A" w:rsidRDefault="00AB6D0D" w:rsidP="00AB6D0D">
      <w:pPr>
        <w:rPr>
          <w:lang w:val="nl-NL"/>
        </w:rPr>
      </w:pPr>
    </w:p>
    <w:p w14:paraId="574334AF" w14:textId="77777777" w:rsidR="00181C8C" w:rsidRPr="00181C8C" w:rsidRDefault="00256276" w:rsidP="00181C8C">
      <w:pPr>
        <w:pStyle w:val="BodyText2"/>
        <w:rPr>
          <w:rFonts w:ascii="Arial" w:hAnsi="Arial" w:cs="Arial"/>
          <w:sz w:val="22"/>
          <w:szCs w:val="22"/>
          <w:lang w:val="nl-NL"/>
        </w:rPr>
      </w:pPr>
      <w:r w:rsidRPr="00181C8C">
        <w:rPr>
          <w:rFonts w:ascii="Arial" w:hAnsi="Arial" w:cs="Arial"/>
          <w:b/>
          <w:sz w:val="22"/>
          <w:szCs w:val="22"/>
          <w:lang w:val="nl-NL"/>
        </w:rPr>
        <w:t xml:space="preserve">Amstelveen, </w:t>
      </w:r>
      <w:r w:rsidR="00CB0A6A" w:rsidRPr="00181C8C">
        <w:rPr>
          <w:rFonts w:ascii="Arial" w:hAnsi="Arial" w:cs="Arial"/>
          <w:b/>
          <w:sz w:val="22"/>
          <w:szCs w:val="22"/>
          <w:lang w:val="nl-NL"/>
        </w:rPr>
        <w:t xml:space="preserve">18 mei 2026 </w:t>
      </w:r>
      <w:r w:rsidR="00AB6D0D" w:rsidRPr="00181C8C">
        <w:rPr>
          <w:rFonts w:ascii="Arial" w:hAnsi="Arial" w:cs="Arial"/>
          <w:sz w:val="22"/>
          <w:szCs w:val="22"/>
          <w:lang w:val="nl-NL"/>
        </w:rPr>
        <w:t xml:space="preserve">– </w:t>
      </w:r>
      <w:r w:rsidR="00181C8C" w:rsidRPr="00181C8C">
        <w:rPr>
          <w:rFonts w:ascii="Arial" w:hAnsi="Arial" w:cs="Arial"/>
          <w:sz w:val="22"/>
          <w:szCs w:val="22"/>
          <w:lang w:val="nl-NL"/>
        </w:rPr>
        <w:t>Ford heeft vandaag tijdens een bijeenkomst van Europese dealers en partners zijn visie op de toekomst in Europa gepresenteerd. Met een uitgebreide uitrol van producten en technologie voor bedrijven en particuliere klanten in de komende drie jaar, bevestigt Ford zijn toewijding aan Europese autobezitters en bedrijven.</w:t>
      </w:r>
    </w:p>
    <w:p w14:paraId="48490127" w14:textId="77777777" w:rsidR="00181C8C" w:rsidRPr="00181C8C" w:rsidRDefault="00181C8C" w:rsidP="00181C8C">
      <w:pPr>
        <w:pStyle w:val="BodyText2"/>
        <w:spacing w:line="240" w:lineRule="auto"/>
        <w:rPr>
          <w:rFonts w:ascii="Arial" w:hAnsi="Arial" w:cs="Arial"/>
          <w:sz w:val="22"/>
          <w:szCs w:val="22"/>
          <w:lang w:val="nl-NL"/>
        </w:rPr>
      </w:pPr>
    </w:p>
    <w:p w14:paraId="33BE1E5E" w14:textId="504DBE3F" w:rsidR="00181C8C" w:rsidRPr="00181C8C" w:rsidRDefault="00181C8C" w:rsidP="00181C8C">
      <w:pPr>
        <w:pStyle w:val="BodyText2"/>
        <w:spacing w:line="240" w:lineRule="auto"/>
        <w:rPr>
          <w:rFonts w:ascii="Arial" w:hAnsi="Arial" w:cs="Arial"/>
          <w:sz w:val="22"/>
          <w:szCs w:val="22"/>
          <w:lang w:val="nl-NL"/>
        </w:rPr>
      </w:pPr>
      <w:r w:rsidRPr="00181C8C">
        <w:rPr>
          <w:rFonts w:ascii="Arial" w:hAnsi="Arial" w:cs="Arial"/>
          <w:sz w:val="22"/>
          <w:szCs w:val="22"/>
          <w:lang w:val="nl-NL"/>
        </w:rPr>
        <w:t xml:space="preserve">De Europese strategie van Ford wordt ondersteund door de nieuwe wereldwijde merkstrategie </w:t>
      </w:r>
      <w:r w:rsidRPr="00181C8C">
        <w:rPr>
          <w:rFonts w:ascii="Arial" w:hAnsi="Arial" w:cs="Arial"/>
          <w:b/>
          <w:bCs/>
          <w:sz w:val="22"/>
          <w:szCs w:val="22"/>
          <w:lang w:val="nl-NL"/>
        </w:rPr>
        <w:t>Ready-Set-Ford</w:t>
      </w:r>
      <w:r w:rsidRPr="00181C8C">
        <w:rPr>
          <w:rFonts w:ascii="Arial" w:hAnsi="Arial" w:cs="Arial"/>
          <w:sz w:val="22"/>
          <w:szCs w:val="22"/>
          <w:lang w:val="nl-NL"/>
        </w:rPr>
        <w:t xml:space="preserve">, die zich richt op de gebieden waar Ford authentiek is en zich onderscheidt: </w:t>
      </w:r>
      <w:proofErr w:type="spellStart"/>
      <w:r w:rsidRPr="00181C8C">
        <w:rPr>
          <w:rFonts w:ascii="Arial" w:hAnsi="Arial" w:cs="Arial"/>
          <w:sz w:val="22"/>
          <w:szCs w:val="22"/>
          <w:lang w:val="nl-NL"/>
        </w:rPr>
        <w:t>Build</w:t>
      </w:r>
      <w:proofErr w:type="spellEnd"/>
      <w:r w:rsidRPr="00181C8C">
        <w:rPr>
          <w:rFonts w:ascii="Arial" w:hAnsi="Arial" w:cs="Arial"/>
          <w:sz w:val="22"/>
          <w:szCs w:val="22"/>
          <w:lang w:val="nl-NL"/>
        </w:rPr>
        <w:t xml:space="preserve">, </w:t>
      </w:r>
      <w:proofErr w:type="spellStart"/>
      <w:r w:rsidRPr="00181C8C">
        <w:rPr>
          <w:rFonts w:ascii="Arial" w:hAnsi="Arial" w:cs="Arial"/>
          <w:sz w:val="22"/>
          <w:szCs w:val="22"/>
          <w:lang w:val="nl-NL"/>
        </w:rPr>
        <w:t>Thrill</w:t>
      </w:r>
      <w:proofErr w:type="spellEnd"/>
      <w:r>
        <w:rPr>
          <w:rFonts w:ascii="Arial" w:hAnsi="Arial" w:cs="Arial"/>
          <w:sz w:val="22"/>
          <w:szCs w:val="22"/>
          <w:lang w:val="nl-NL"/>
        </w:rPr>
        <w:t xml:space="preserve"> </w:t>
      </w:r>
      <w:r w:rsidRPr="00181C8C">
        <w:rPr>
          <w:rFonts w:ascii="Arial" w:hAnsi="Arial" w:cs="Arial"/>
          <w:sz w:val="22"/>
          <w:szCs w:val="22"/>
          <w:lang w:val="nl-NL"/>
        </w:rPr>
        <w:t>en Adventure. De eerste Europese campagnes onder de vlag van Ready-Set-Ford gaan deze maand van start.</w:t>
      </w:r>
    </w:p>
    <w:p w14:paraId="390619E2" w14:textId="77777777" w:rsidR="00AB6D0D" w:rsidRPr="005A357F" w:rsidRDefault="00AB6D0D" w:rsidP="00AB6D0D">
      <w:pPr>
        <w:pStyle w:val="BodyText2"/>
        <w:spacing w:line="240" w:lineRule="auto"/>
        <w:rPr>
          <w:rFonts w:ascii="Arial" w:hAnsi="Arial" w:cs="Arial"/>
          <w:b/>
          <w:sz w:val="22"/>
          <w:szCs w:val="22"/>
        </w:rPr>
      </w:pPr>
    </w:p>
    <w:p w14:paraId="098F5D82" w14:textId="681AFA06" w:rsidR="00AB6D0D" w:rsidRDefault="00181C8C" w:rsidP="00AB6D0D">
      <w:pPr>
        <w:pStyle w:val="BodyText2"/>
        <w:spacing w:line="240" w:lineRule="auto"/>
        <w:rPr>
          <w:rFonts w:ascii="Aptos" w:eastAsia="Aptos" w:hAnsi="Aptos" w:cs="Arial"/>
          <w:b/>
          <w:bCs/>
          <w:kern w:val="2"/>
          <w:szCs w:val="24"/>
          <w:lang w:val="nl-NL"/>
          <w14:ligatures w14:val="standardContextual"/>
        </w:rPr>
      </w:pPr>
      <w:r w:rsidRPr="00181C8C">
        <w:rPr>
          <w:rFonts w:ascii="Aptos" w:eastAsia="Aptos" w:hAnsi="Aptos" w:cs="Arial"/>
          <w:b/>
          <w:bCs/>
          <w:kern w:val="2"/>
          <w:szCs w:val="24"/>
          <w:lang w:val="nl-NL"/>
          <w14:ligatures w14:val="standardContextual"/>
        </w:rPr>
        <w:t>Ford Pro groeit door van voertuigfabrikant naar productiviteitspartner voor het Europese bedrijfsleven</w:t>
      </w:r>
    </w:p>
    <w:p w14:paraId="7076DE3D" w14:textId="73891695" w:rsidR="00181C8C" w:rsidRPr="00181C8C" w:rsidRDefault="00181C8C" w:rsidP="00181C8C">
      <w:pPr>
        <w:rPr>
          <w:rFonts w:ascii="Arial" w:hAnsi="Arial" w:cs="Arial"/>
          <w:sz w:val="22"/>
          <w:szCs w:val="22"/>
          <w:lang w:val="nl-NL"/>
        </w:rPr>
      </w:pPr>
      <w:r w:rsidRPr="00181C8C">
        <w:rPr>
          <w:rFonts w:ascii="Arial" w:hAnsi="Arial" w:cs="Arial"/>
          <w:sz w:val="22"/>
          <w:szCs w:val="22"/>
          <w:lang w:val="nl-NL"/>
        </w:rPr>
        <w:t>Ford Pro, al elf jaar op rij</w:t>
      </w:r>
      <w:r w:rsidR="000364BA">
        <w:rPr>
          <w:rFonts w:ascii="Arial" w:hAnsi="Arial" w:cs="Arial"/>
          <w:sz w:val="22"/>
          <w:szCs w:val="22"/>
          <w:lang w:val="nl-NL"/>
        </w:rPr>
        <w:t xml:space="preserve"> </w:t>
      </w:r>
      <w:r w:rsidR="000364BA" w:rsidRPr="000364BA">
        <w:rPr>
          <w:rFonts w:ascii="Arial" w:hAnsi="Arial" w:cs="Arial"/>
          <w:sz w:val="22"/>
          <w:szCs w:val="22"/>
          <w:vertAlign w:val="superscript"/>
          <w:lang w:val="nl-NL"/>
        </w:rPr>
        <w:t>1</w:t>
      </w:r>
      <w:r w:rsidRPr="00181C8C">
        <w:rPr>
          <w:rFonts w:ascii="Arial" w:hAnsi="Arial" w:cs="Arial"/>
          <w:sz w:val="22"/>
          <w:szCs w:val="22"/>
          <w:vertAlign w:val="superscript"/>
          <w:lang w:val="nl-NL"/>
        </w:rPr>
        <w:t xml:space="preserve"> </w:t>
      </w:r>
      <w:r w:rsidRPr="00181C8C">
        <w:rPr>
          <w:rFonts w:ascii="Arial" w:hAnsi="Arial" w:cs="Arial"/>
          <w:sz w:val="22"/>
          <w:szCs w:val="22"/>
          <w:lang w:val="nl-NL"/>
        </w:rPr>
        <w:t>het toonaangevende merk voor bedrijfswagens in Europa, evolueert van een voertuigfabrikant naar een onmisbare productiviteitspartner voor bedrijven van elke omvang. Hierbij worden software en diensten ingezet om het rendement op elk voertuig te maximaliseren.</w:t>
      </w:r>
    </w:p>
    <w:p w14:paraId="1B38BBC1" w14:textId="77777777" w:rsidR="00181C8C" w:rsidRPr="00181C8C" w:rsidRDefault="00181C8C" w:rsidP="00181C8C">
      <w:pPr>
        <w:rPr>
          <w:rFonts w:ascii="Arial" w:hAnsi="Arial" w:cs="Arial"/>
          <w:sz w:val="22"/>
          <w:szCs w:val="22"/>
          <w:lang w:val="nl-NL"/>
        </w:rPr>
      </w:pPr>
    </w:p>
    <w:p w14:paraId="6A879CAC" w14:textId="4A9AFFE5" w:rsidR="00181C8C" w:rsidRDefault="00181C8C" w:rsidP="00181C8C">
      <w:pPr>
        <w:rPr>
          <w:rFonts w:ascii="Arial" w:hAnsi="Arial" w:cs="Arial"/>
          <w:sz w:val="22"/>
          <w:szCs w:val="22"/>
          <w:lang w:val="nl-NL"/>
        </w:rPr>
      </w:pPr>
      <w:r w:rsidRPr="00181C8C">
        <w:rPr>
          <w:rFonts w:ascii="Arial" w:hAnsi="Arial" w:cs="Arial"/>
          <w:sz w:val="22"/>
          <w:szCs w:val="22"/>
          <w:lang w:val="nl-NL"/>
        </w:rPr>
        <w:t>De strategie ondersteunt Fords wereldwijde doelstelling om 25 procent van de Ford Pro EBIT te genereren uit software en diensten. In het eerste kwartaal van 2026 steeg het aantal betaalde software-abonnementen wereldwijd met 30 procent naar 879.000.</w:t>
      </w:r>
    </w:p>
    <w:p w14:paraId="3ED57716" w14:textId="77777777" w:rsidR="00181C8C" w:rsidRDefault="00181C8C" w:rsidP="00181C8C">
      <w:pPr>
        <w:rPr>
          <w:rFonts w:ascii="Arial" w:hAnsi="Arial" w:cs="Arial"/>
          <w:sz w:val="22"/>
          <w:szCs w:val="22"/>
          <w:lang w:val="nl-NL"/>
        </w:rPr>
      </w:pPr>
    </w:p>
    <w:p w14:paraId="03F5A454" w14:textId="086FC001" w:rsidR="00181C8C" w:rsidRPr="00181C8C" w:rsidRDefault="00181C8C" w:rsidP="00181C8C">
      <w:pPr>
        <w:rPr>
          <w:rFonts w:ascii="Arial" w:hAnsi="Arial" w:cs="Arial"/>
          <w:sz w:val="22"/>
          <w:szCs w:val="22"/>
          <w:lang w:val="nl-NL"/>
        </w:rPr>
      </w:pPr>
      <w:r w:rsidRPr="00181C8C">
        <w:rPr>
          <w:rFonts w:ascii="Arial" w:hAnsi="Arial" w:cs="Arial"/>
          <w:sz w:val="22"/>
          <w:szCs w:val="22"/>
          <w:lang w:val="nl-NL"/>
        </w:rPr>
        <w:t xml:space="preserve">“Ford Pro is de ruggengraat van onze Europese activiteiten,” aldus Jim </w:t>
      </w:r>
      <w:proofErr w:type="spellStart"/>
      <w:r w:rsidRPr="00181C8C">
        <w:rPr>
          <w:rFonts w:ascii="Arial" w:hAnsi="Arial" w:cs="Arial"/>
          <w:sz w:val="22"/>
          <w:szCs w:val="22"/>
          <w:lang w:val="nl-NL"/>
        </w:rPr>
        <w:t>Baumbick</w:t>
      </w:r>
      <w:proofErr w:type="spellEnd"/>
      <w:r w:rsidRPr="00181C8C">
        <w:rPr>
          <w:rFonts w:ascii="Arial" w:hAnsi="Arial" w:cs="Arial"/>
          <w:sz w:val="22"/>
          <w:szCs w:val="22"/>
          <w:lang w:val="nl-NL"/>
        </w:rPr>
        <w:t>, President van Ford in Europa. “We verkopen niet alleen b</w:t>
      </w:r>
      <w:r w:rsidR="007F39EC">
        <w:rPr>
          <w:rFonts w:ascii="Arial" w:hAnsi="Arial" w:cs="Arial"/>
          <w:sz w:val="22"/>
          <w:szCs w:val="22"/>
          <w:lang w:val="nl-NL"/>
        </w:rPr>
        <w:t>edrijfs</w:t>
      </w:r>
      <w:r w:rsidRPr="00181C8C">
        <w:rPr>
          <w:rFonts w:ascii="Arial" w:hAnsi="Arial" w:cs="Arial"/>
          <w:sz w:val="22"/>
          <w:szCs w:val="22"/>
          <w:lang w:val="nl-NL"/>
        </w:rPr>
        <w:t xml:space="preserve">wagens en pick-ups, we leveren een geïntegreerd ecosysteem van voertuigen, software en diensten. Onze voertuigen zijn </w:t>
      </w:r>
      <w:r w:rsidRPr="00181C8C">
        <w:rPr>
          <w:rFonts w:ascii="Arial" w:hAnsi="Arial" w:cs="Arial"/>
          <w:sz w:val="22"/>
          <w:szCs w:val="22"/>
          <w:lang w:val="nl-NL"/>
        </w:rPr>
        <w:lastRenderedPageBreak/>
        <w:t>marktleider, en daaromheen hebben we een productiviteitsversneller gebouwd die de concurrentie niet kan evenaren. Voor onze klanten is dat niet zomaar transport, het is een beter rendement op hun investering.”</w:t>
      </w:r>
    </w:p>
    <w:p w14:paraId="0D7EF73C" w14:textId="77777777" w:rsidR="00181C8C" w:rsidRDefault="00181C8C" w:rsidP="00181C8C">
      <w:pPr>
        <w:rPr>
          <w:rFonts w:ascii="Arial" w:hAnsi="Arial" w:cs="Arial"/>
          <w:sz w:val="22"/>
          <w:szCs w:val="22"/>
          <w:lang w:val="nl-NL"/>
        </w:rPr>
      </w:pPr>
    </w:p>
    <w:p w14:paraId="076BA177" w14:textId="53765C3A" w:rsidR="00181C8C" w:rsidRPr="00181C8C" w:rsidRDefault="00181C8C" w:rsidP="00181C8C">
      <w:pPr>
        <w:rPr>
          <w:rFonts w:ascii="Arial" w:hAnsi="Arial" w:cs="Arial"/>
          <w:sz w:val="22"/>
          <w:szCs w:val="22"/>
          <w:lang w:val="nl-NL"/>
        </w:rPr>
      </w:pPr>
      <w:r w:rsidRPr="00181C8C">
        <w:rPr>
          <w:rFonts w:ascii="Arial" w:hAnsi="Arial" w:cs="Arial"/>
          <w:sz w:val="22"/>
          <w:szCs w:val="22"/>
          <w:lang w:val="nl-NL"/>
        </w:rPr>
        <w:t xml:space="preserve">De Uptime Services van Ford Pro maken gebruik van </w:t>
      </w:r>
      <w:proofErr w:type="spellStart"/>
      <w:r w:rsidRPr="00181C8C">
        <w:rPr>
          <w:rFonts w:ascii="Arial" w:hAnsi="Arial" w:cs="Arial"/>
          <w:sz w:val="22"/>
          <w:szCs w:val="22"/>
          <w:lang w:val="nl-NL"/>
        </w:rPr>
        <w:t>connected</w:t>
      </w:r>
      <w:proofErr w:type="spellEnd"/>
      <w:r w:rsidRPr="00181C8C">
        <w:rPr>
          <w:rFonts w:ascii="Arial" w:hAnsi="Arial" w:cs="Arial"/>
          <w:sz w:val="22"/>
          <w:szCs w:val="22"/>
          <w:lang w:val="nl-NL"/>
        </w:rPr>
        <w:t xml:space="preserve"> voertuigdata en voorspellende intelligentie om problemen te identificeren voordat ze ontstaan. Sinds 2019 is elk Ford Pro-voertuig uitgerust met een ingebouwd modem. Vandaag de dag zijn meer dan 1,2 miljoen Europese klanten verbonden, wat dagelijks bijna zes miljoen statusgegevens genereert. Vorig jaar alleen al leverden de </w:t>
      </w:r>
      <w:proofErr w:type="spellStart"/>
      <w:r w:rsidRPr="00181C8C">
        <w:rPr>
          <w:rFonts w:ascii="Arial" w:hAnsi="Arial" w:cs="Arial"/>
          <w:sz w:val="22"/>
          <w:szCs w:val="22"/>
          <w:lang w:val="nl-NL"/>
        </w:rPr>
        <w:t>connected</w:t>
      </w:r>
      <w:proofErr w:type="spellEnd"/>
      <w:r w:rsidRPr="00181C8C">
        <w:rPr>
          <w:rFonts w:ascii="Arial" w:hAnsi="Arial" w:cs="Arial"/>
          <w:sz w:val="22"/>
          <w:szCs w:val="22"/>
          <w:lang w:val="nl-NL"/>
        </w:rPr>
        <w:t xml:space="preserve"> services van Ford bijna een miljoen extra dagen uptime op voor onze klanten.</w:t>
      </w:r>
    </w:p>
    <w:p w14:paraId="471E0EB3" w14:textId="77777777" w:rsidR="00181C8C" w:rsidRPr="00181C8C" w:rsidRDefault="00181C8C" w:rsidP="00181C8C">
      <w:pPr>
        <w:rPr>
          <w:rFonts w:ascii="Arial" w:hAnsi="Arial" w:cs="Arial"/>
          <w:sz w:val="22"/>
          <w:szCs w:val="22"/>
          <w:lang w:val="nl-NL"/>
        </w:rPr>
      </w:pPr>
    </w:p>
    <w:p w14:paraId="6726B2E8" w14:textId="352DB259" w:rsidR="00181C8C" w:rsidRPr="00181C8C" w:rsidRDefault="00181C8C" w:rsidP="00181C8C">
      <w:pPr>
        <w:rPr>
          <w:rFonts w:ascii="Arial" w:hAnsi="Arial" w:cs="Arial"/>
          <w:sz w:val="22"/>
          <w:szCs w:val="22"/>
          <w:lang w:val="nl-NL"/>
        </w:rPr>
      </w:pPr>
      <w:r w:rsidRPr="00181C8C">
        <w:rPr>
          <w:rFonts w:ascii="Arial" w:hAnsi="Arial" w:cs="Arial"/>
          <w:sz w:val="22"/>
          <w:szCs w:val="22"/>
          <w:lang w:val="nl-NL"/>
        </w:rPr>
        <w:t>Ford Pro breidt deze mogelijkheden nu voor het eerst uit naar kleine bedrijven. Via nieuwe Dealer Uptime Services</w:t>
      </w:r>
      <w:r w:rsidR="008E5F12">
        <w:rPr>
          <w:rFonts w:ascii="Arial" w:hAnsi="Arial" w:cs="Arial"/>
          <w:sz w:val="22"/>
          <w:szCs w:val="22"/>
          <w:lang w:val="nl-NL"/>
        </w:rPr>
        <w:t xml:space="preserve"> </w:t>
      </w:r>
      <w:r w:rsidRPr="00181C8C">
        <w:rPr>
          <w:rFonts w:ascii="Arial" w:hAnsi="Arial" w:cs="Arial"/>
          <w:sz w:val="22"/>
          <w:szCs w:val="22"/>
          <w:lang w:val="nl-NL"/>
        </w:rPr>
        <w:t>kan elke Ford-dealer een toegewijde uptime-manager worden: ze monitoren de gezondheid van het voertuig, nemen proactief contact op en bereiden onderdelen en werkplaatsen voor voordat het voertuig arriveert. Eerste pilots laten zien dat reparatietijden tot wel 50 procent kunnen worden verkort, waarbij 80 procent van de reparaties proactief</w:t>
      </w:r>
      <w:r w:rsidR="000364BA">
        <w:rPr>
          <w:rFonts w:ascii="Arial" w:hAnsi="Arial" w:cs="Arial"/>
          <w:sz w:val="22"/>
          <w:szCs w:val="22"/>
          <w:lang w:val="nl-NL"/>
        </w:rPr>
        <w:t xml:space="preserve"> </w:t>
      </w:r>
      <w:r w:rsidR="000364BA" w:rsidRPr="000364BA">
        <w:rPr>
          <w:rFonts w:ascii="Arial" w:hAnsi="Arial" w:cs="Arial"/>
          <w:sz w:val="22"/>
          <w:szCs w:val="22"/>
          <w:vertAlign w:val="superscript"/>
          <w:lang w:val="nl-NL"/>
        </w:rPr>
        <w:t>2</w:t>
      </w:r>
      <w:r w:rsidRPr="00181C8C">
        <w:rPr>
          <w:rFonts w:ascii="Arial" w:hAnsi="Arial" w:cs="Arial"/>
          <w:sz w:val="22"/>
          <w:szCs w:val="22"/>
          <w:lang w:val="nl-NL"/>
        </w:rPr>
        <w:t xml:space="preserve"> wordt geïdentificeerd</w:t>
      </w:r>
      <w:r w:rsidR="000364BA">
        <w:rPr>
          <w:rFonts w:ascii="Arial" w:hAnsi="Arial" w:cs="Arial"/>
          <w:sz w:val="22"/>
          <w:szCs w:val="22"/>
          <w:lang w:val="nl-NL"/>
        </w:rPr>
        <w:t>.</w:t>
      </w:r>
    </w:p>
    <w:p w14:paraId="52AA4BDE" w14:textId="77777777" w:rsidR="00181C8C" w:rsidRPr="00181C8C" w:rsidRDefault="00181C8C" w:rsidP="00181C8C">
      <w:pPr>
        <w:rPr>
          <w:rFonts w:ascii="Arial" w:hAnsi="Arial" w:cs="Arial"/>
          <w:sz w:val="22"/>
          <w:szCs w:val="22"/>
          <w:lang w:val="nl-NL"/>
        </w:rPr>
      </w:pPr>
    </w:p>
    <w:p w14:paraId="6A2D5877" w14:textId="77777777" w:rsidR="00181C8C" w:rsidRPr="00181C8C" w:rsidRDefault="00181C8C" w:rsidP="00181C8C">
      <w:pPr>
        <w:rPr>
          <w:rFonts w:ascii="Arial" w:hAnsi="Arial" w:cs="Arial"/>
          <w:sz w:val="22"/>
          <w:szCs w:val="22"/>
          <w:lang w:val="nl-NL"/>
        </w:rPr>
      </w:pPr>
      <w:r w:rsidRPr="00181C8C">
        <w:rPr>
          <w:rFonts w:ascii="Arial" w:hAnsi="Arial" w:cs="Arial"/>
          <w:sz w:val="22"/>
          <w:szCs w:val="22"/>
          <w:lang w:val="nl-NL"/>
        </w:rPr>
        <w:t xml:space="preserve">Voor klanten betekent dit meer inzetbaarheid, productievere dagen en meer omzet uit elk voertuig. Voor dealers betekent het meer service-aanvragen, sterkere klantloyaliteit en een aanzienlijke stijging van het omzetpotentieel. Beide worden mogelijk gemaakt door de dealer te transformeren tot een </w:t>
      </w:r>
      <w:proofErr w:type="spellStart"/>
      <w:r w:rsidRPr="00181C8C">
        <w:rPr>
          <w:rFonts w:ascii="Arial" w:hAnsi="Arial" w:cs="Arial"/>
          <w:sz w:val="22"/>
          <w:szCs w:val="22"/>
          <w:lang w:val="nl-NL"/>
        </w:rPr>
        <w:t>datagestuurde</w:t>
      </w:r>
      <w:proofErr w:type="spellEnd"/>
      <w:r w:rsidRPr="00181C8C">
        <w:rPr>
          <w:rFonts w:ascii="Arial" w:hAnsi="Arial" w:cs="Arial"/>
          <w:sz w:val="22"/>
          <w:szCs w:val="22"/>
          <w:lang w:val="nl-NL"/>
        </w:rPr>
        <w:t xml:space="preserve"> productiviteitspartner.</w:t>
      </w:r>
    </w:p>
    <w:p w14:paraId="0DB31747" w14:textId="77777777" w:rsidR="00181C8C" w:rsidRPr="00181C8C" w:rsidRDefault="00181C8C" w:rsidP="00181C8C">
      <w:pPr>
        <w:rPr>
          <w:rFonts w:ascii="Arial" w:hAnsi="Arial" w:cs="Arial"/>
          <w:sz w:val="22"/>
          <w:szCs w:val="22"/>
          <w:lang w:val="nl-NL"/>
        </w:rPr>
      </w:pPr>
    </w:p>
    <w:p w14:paraId="6751EB6B" w14:textId="77777777" w:rsidR="00181C8C" w:rsidRPr="00181C8C" w:rsidRDefault="00181C8C" w:rsidP="00181C8C">
      <w:pPr>
        <w:rPr>
          <w:rFonts w:ascii="Arial" w:hAnsi="Arial" w:cs="Arial"/>
          <w:sz w:val="21"/>
          <w:szCs w:val="28"/>
          <w:lang w:val="nl-NL"/>
        </w:rPr>
      </w:pPr>
      <w:r w:rsidRPr="00181C8C">
        <w:rPr>
          <w:rFonts w:ascii="Arial" w:hAnsi="Arial" w:cs="Arial"/>
          <w:sz w:val="21"/>
          <w:szCs w:val="28"/>
          <w:lang w:val="nl-NL"/>
        </w:rPr>
        <w:t xml:space="preserve">Ford Pro breidt het productgamma </w:t>
      </w:r>
      <w:proofErr w:type="gramStart"/>
      <w:r w:rsidRPr="00181C8C">
        <w:rPr>
          <w:rFonts w:ascii="Arial" w:hAnsi="Arial" w:cs="Arial"/>
          <w:sz w:val="21"/>
          <w:szCs w:val="28"/>
          <w:lang w:val="nl-NL"/>
        </w:rPr>
        <w:t>tevens</w:t>
      </w:r>
      <w:proofErr w:type="gramEnd"/>
      <w:r w:rsidRPr="00181C8C">
        <w:rPr>
          <w:rFonts w:ascii="Arial" w:hAnsi="Arial" w:cs="Arial"/>
          <w:sz w:val="21"/>
          <w:szCs w:val="28"/>
          <w:lang w:val="nl-NL"/>
        </w:rPr>
        <w:t xml:space="preserve"> uit met twee nieuwe voertuigen:</w:t>
      </w:r>
    </w:p>
    <w:p w14:paraId="4CC15C4F" w14:textId="77777777" w:rsidR="00181C8C" w:rsidRPr="00181C8C" w:rsidRDefault="00181C8C" w:rsidP="00181C8C">
      <w:pPr>
        <w:rPr>
          <w:rFonts w:ascii="Arial" w:hAnsi="Arial" w:cs="Arial"/>
          <w:sz w:val="21"/>
          <w:szCs w:val="28"/>
          <w:lang w:val="nl-NL"/>
        </w:rPr>
      </w:pPr>
    </w:p>
    <w:p w14:paraId="30FF26E1" w14:textId="0EF0A505" w:rsidR="00181C8C" w:rsidRPr="00181C8C" w:rsidRDefault="00181C8C" w:rsidP="00181C8C">
      <w:pPr>
        <w:pStyle w:val="ListParagraph"/>
        <w:numPr>
          <w:ilvl w:val="0"/>
          <w:numId w:val="25"/>
        </w:numPr>
        <w:ind w:left="360"/>
        <w:rPr>
          <w:rFonts w:ascii="Arial" w:hAnsi="Arial" w:cs="Arial"/>
          <w:b/>
          <w:bCs/>
          <w:sz w:val="21"/>
          <w:szCs w:val="28"/>
          <w:lang w:val="nl-NL"/>
        </w:rPr>
      </w:pPr>
      <w:r w:rsidRPr="00181C8C">
        <w:rPr>
          <w:rFonts w:ascii="Arial" w:hAnsi="Arial" w:cs="Arial"/>
          <w:b/>
          <w:bCs/>
          <w:sz w:val="21"/>
          <w:szCs w:val="28"/>
          <w:lang w:val="nl-NL"/>
        </w:rPr>
        <w:t xml:space="preserve">Ranger Super </w:t>
      </w:r>
      <w:proofErr w:type="spellStart"/>
      <w:r w:rsidRPr="00181C8C">
        <w:rPr>
          <w:rFonts w:ascii="Arial" w:hAnsi="Arial" w:cs="Arial"/>
          <w:b/>
          <w:bCs/>
          <w:sz w:val="21"/>
          <w:szCs w:val="28"/>
          <w:lang w:val="nl-NL"/>
        </w:rPr>
        <w:t>Duty</w:t>
      </w:r>
      <w:proofErr w:type="spellEnd"/>
      <w:r w:rsidRPr="00181C8C">
        <w:rPr>
          <w:rFonts w:ascii="Arial" w:hAnsi="Arial" w:cs="Arial"/>
          <w:b/>
          <w:bCs/>
          <w:sz w:val="21"/>
          <w:szCs w:val="28"/>
          <w:lang w:val="nl-NL"/>
        </w:rPr>
        <w:t xml:space="preserve"> nu beschikbaar: Extreme capaciteiten voor de zwaarste klussen in Europa</w:t>
      </w:r>
    </w:p>
    <w:p w14:paraId="478359F5" w14:textId="59ED1298" w:rsidR="00181C8C" w:rsidRPr="00181C8C" w:rsidRDefault="00181C8C" w:rsidP="00181C8C">
      <w:pPr>
        <w:pStyle w:val="ListParagraph"/>
        <w:ind w:left="360"/>
        <w:rPr>
          <w:rFonts w:ascii="Arial" w:hAnsi="Arial" w:cs="Arial"/>
          <w:sz w:val="21"/>
          <w:szCs w:val="28"/>
          <w:lang w:val="nl-NL"/>
        </w:rPr>
      </w:pPr>
      <w:r w:rsidRPr="00181C8C">
        <w:rPr>
          <w:rFonts w:ascii="Arial" w:hAnsi="Arial" w:cs="Arial"/>
          <w:sz w:val="21"/>
          <w:szCs w:val="28"/>
          <w:lang w:val="nl-NL"/>
        </w:rPr>
        <w:t xml:space="preserve">De Ranger is al elf achtereenvolgende jaren de bestverkochte pick-up van Europa. De nieuwe Ranger Super </w:t>
      </w:r>
      <w:proofErr w:type="spellStart"/>
      <w:r w:rsidRPr="00181C8C">
        <w:rPr>
          <w:rFonts w:ascii="Arial" w:hAnsi="Arial" w:cs="Arial"/>
          <w:sz w:val="21"/>
          <w:szCs w:val="28"/>
          <w:lang w:val="nl-NL"/>
        </w:rPr>
        <w:t>Duty</w:t>
      </w:r>
      <w:proofErr w:type="spellEnd"/>
      <w:r w:rsidRPr="00181C8C">
        <w:rPr>
          <w:rFonts w:ascii="Arial" w:hAnsi="Arial" w:cs="Arial"/>
          <w:sz w:val="21"/>
          <w:szCs w:val="28"/>
          <w:lang w:val="nl-NL"/>
        </w:rPr>
        <w:t xml:space="preserve"> breidt de familie uit naar het meest veeleisende werk ter wereld – hulpdiensten, bosbouw, mijnbouw en defensie. Hij biedt een totaal toegestaan treingewicht (laadvermogen + aanhangergewicht) van 8 ton </w:t>
      </w:r>
      <w:r w:rsidR="008E5F12" w:rsidRPr="008E5F12">
        <w:rPr>
          <w:rFonts w:ascii="Arial" w:hAnsi="Arial" w:cs="Arial"/>
          <w:sz w:val="21"/>
          <w:szCs w:val="28"/>
          <w:vertAlign w:val="superscript"/>
          <w:lang w:val="nl-NL"/>
        </w:rPr>
        <w:t>3,4</w:t>
      </w:r>
      <w:r w:rsidR="008E5F12">
        <w:rPr>
          <w:rFonts w:ascii="Arial" w:hAnsi="Arial" w:cs="Arial"/>
          <w:sz w:val="21"/>
          <w:szCs w:val="28"/>
          <w:lang w:val="nl-NL"/>
        </w:rPr>
        <w:t xml:space="preserve"> </w:t>
      </w:r>
      <w:r w:rsidRPr="00181C8C">
        <w:rPr>
          <w:rFonts w:ascii="Arial" w:hAnsi="Arial" w:cs="Arial"/>
          <w:sz w:val="21"/>
          <w:szCs w:val="28"/>
          <w:lang w:val="nl-NL"/>
        </w:rPr>
        <w:t xml:space="preserve">en kan tot 4,5 ton </w:t>
      </w:r>
      <w:r w:rsidR="008E5F12" w:rsidRPr="008E5F12">
        <w:rPr>
          <w:rFonts w:ascii="Arial" w:hAnsi="Arial" w:cs="Arial"/>
          <w:sz w:val="21"/>
          <w:szCs w:val="28"/>
          <w:vertAlign w:val="superscript"/>
          <w:lang w:val="nl-NL"/>
        </w:rPr>
        <w:t>4</w:t>
      </w:r>
      <w:r w:rsidR="008E5F12">
        <w:rPr>
          <w:rFonts w:ascii="Arial" w:hAnsi="Arial" w:cs="Arial"/>
          <w:sz w:val="21"/>
          <w:szCs w:val="28"/>
          <w:lang w:val="nl-NL"/>
        </w:rPr>
        <w:t xml:space="preserve"> </w:t>
      </w:r>
      <w:r w:rsidRPr="00181C8C">
        <w:rPr>
          <w:rFonts w:ascii="Arial" w:hAnsi="Arial" w:cs="Arial"/>
          <w:sz w:val="21"/>
          <w:szCs w:val="28"/>
          <w:lang w:val="nl-NL"/>
        </w:rPr>
        <w:t>trekken. Hij beschikt over een laadvermogen van bijna 2 ton</w:t>
      </w:r>
      <w:r w:rsidR="008E5F12">
        <w:rPr>
          <w:rFonts w:ascii="Arial" w:hAnsi="Arial" w:cs="Arial"/>
          <w:sz w:val="21"/>
          <w:szCs w:val="28"/>
          <w:lang w:val="nl-NL"/>
        </w:rPr>
        <w:t xml:space="preserve"> </w:t>
      </w:r>
      <w:r w:rsidR="008E5F12" w:rsidRPr="008E5F12">
        <w:rPr>
          <w:rFonts w:ascii="Arial" w:hAnsi="Arial" w:cs="Arial"/>
          <w:sz w:val="21"/>
          <w:szCs w:val="28"/>
          <w:vertAlign w:val="superscript"/>
          <w:lang w:val="nl-NL"/>
        </w:rPr>
        <w:t>3</w:t>
      </w:r>
      <w:r w:rsidRPr="00181C8C">
        <w:rPr>
          <w:rFonts w:ascii="Arial" w:hAnsi="Arial" w:cs="Arial"/>
          <w:sz w:val="21"/>
          <w:szCs w:val="28"/>
          <w:lang w:val="nl-NL"/>
        </w:rPr>
        <w:t>, met heavy-</w:t>
      </w:r>
      <w:proofErr w:type="spellStart"/>
      <w:r w:rsidRPr="00181C8C">
        <w:rPr>
          <w:rFonts w:ascii="Arial" w:hAnsi="Arial" w:cs="Arial"/>
          <w:sz w:val="21"/>
          <w:szCs w:val="28"/>
          <w:lang w:val="nl-NL"/>
        </w:rPr>
        <w:t>duty</w:t>
      </w:r>
      <w:proofErr w:type="spellEnd"/>
      <w:r w:rsidRPr="00181C8C">
        <w:rPr>
          <w:rFonts w:ascii="Arial" w:hAnsi="Arial" w:cs="Arial"/>
          <w:sz w:val="21"/>
          <w:szCs w:val="28"/>
          <w:lang w:val="nl-NL"/>
        </w:rPr>
        <w:t xml:space="preserve"> ophanging, extra bodembescherming en een grote bodemvrijheid direct uit de fabriek.</w:t>
      </w:r>
    </w:p>
    <w:p w14:paraId="70B97E75" w14:textId="77777777" w:rsidR="00181C8C" w:rsidRDefault="00181C8C" w:rsidP="00181C8C">
      <w:pPr>
        <w:rPr>
          <w:rFonts w:ascii="Arial" w:hAnsi="Arial" w:cs="Arial"/>
          <w:sz w:val="21"/>
          <w:szCs w:val="28"/>
          <w:lang w:val="nl-NL"/>
        </w:rPr>
      </w:pPr>
    </w:p>
    <w:p w14:paraId="3F845B08" w14:textId="77777777" w:rsidR="00181C8C" w:rsidRPr="00181C8C" w:rsidRDefault="00181C8C" w:rsidP="00181C8C">
      <w:pPr>
        <w:pStyle w:val="ListParagraph"/>
        <w:numPr>
          <w:ilvl w:val="0"/>
          <w:numId w:val="25"/>
        </w:numPr>
        <w:ind w:left="360"/>
        <w:rPr>
          <w:rFonts w:ascii="Arial" w:hAnsi="Arial" w:cs="Arial"/>
          <w:b/>
          <w:bCs/>
          <w:sz w:val="21"/>
          <w:szCs w:val="28"/>
          <w:lang w:val="nl-NL"/>
        </w:rPr>
      </w:pPr>
      <w:r w:rsidRPr="00181C8C">
        <w:rPr>
          <w:rFonts w:ascii="Arial" w:hAnsi="Arial" w:cs="Arial"/>
          <w:b/>
          <w:bCs/>
          <w:sz w:val="21"/>
          <w:szCs w:val="28"/>
          <w:lang w:val="nl-NL"/>
        </w:rPr>
        <w:t>Transit City: Het gereedschap voor kostenbewuste bedrijven in 'zero-emissie' steden</w:t>
      </w:r>
    </w:p>
    <w:p w14:paraId="5E55D647" w14:textId="1B0AC9E4" w:rsidR="00181C8C" w:rsidRPr="00181C8C" w:rsidRDefault="00181C8C" w:rsidP="00181C8C">
      <w:pPr>
        <w:pStyle w:val="ListParagraph"/>
        <w:ind w:left="360"/>
        <w:rPr>
          <w:rFonts w:ascii="Arial" w:hAnsi="Arial" w:cs="Arial"/>
          <w:sz w:val="21"/>
          <w:szCs w:val="28"/>
          <w:lang w:val="nl-NL"/>
        </w:rPr>
      </w:pPr>
      <w:r w:rsidRPr="00181C8C">
        <w:rPr>
          <w:rFonts w:ascii="Arial" w:hAnsi="Arial" w:cs="Arial"/>
          <w:sz w:val="21"/>
          <w:szCs w:val="28"/>
          <w:lang w:val="nl-NL"/>
        </w:rPr>
        <w:t xml:space="preserve">De Transit City </w:t>
      </w:r>
      <w:r w:rsidR="00476BA1">
        <w:rPr>
          <w:rFonts w:ascii="Arial" w:hAnsi="Arial" w:cs="Arial"/>
          <w:sz w:val="21"/>
          <w:szCs w:val="28"/>
          <w:vertAlign w:val="superscript"/>
          <w:lang w:val="nl-NL"/>
        </w:rPr>
        <w:t>5</w:t>
      </w:r>
      <w:r w:rsidR="00476BA1">
        <w:rPr>
          <w:rFonts w:ascii="Arial" w:hAnsi="Arial" w:cs="Arial"/>
          <w:sz w:val="21"/>
          <w:szCs w:val="28"/>
          <w:lang w:val="nl-NL"/>
        </w:rPr>
        <w:t xml:space="preserve"> </w:t>
      </w:r>
      <w:r w:rsidRPr="00181C8C">
        <w:rPr>
          <w:rFonts w:ascii="Arial" w:hAnsi="Arial" w:cs="Arial"/>
          <w:sz w:val="21"/>
          <w:szCs w:val="28"/>
          <w:lang w:val="nl-NL"/>
        </w:rPr>
        <w:t>is een nieuwe, volledig elektrische bedrijfswagen die specifiek is ontwikkeld voor wagenparken in drukke stedelijke gebieden. Nu meer steden overstappen op zero-emissie zones, biedt de Transit City een laagdrempelige en kosteneffectieve manier om de overstap te maken. Hij is verkrijgbaar in drie varianten, waaronder een chassis-cabine versie voor diverse carrosserie-opbouw. Hij staat later dit jaar in de showrooms.</w:t>
      </w:r>
    </w:p>
    <w:p w14:paraId="76984092" w14:textId="77777777" w:rsidR="00AB6D0D" w:rsidRDefault="00AB6D0D" w:rsidP="00AB6D0D">
      <w:pPr>
        <w:rPr>
          <w:lang w:val="nl-NL"/>
        </w:rPr>
      </w:pPr>
    </w:p>
    <w:p w14:paraId="1E3C5FB4" w14:textId="77777777" w:rsidR="00181C8C" w:rsidRPr="00181C8C" w:rsidRDefault="00181C8C" w:rsidP="00181C8C">
      <w:pPr>
        <w:rPr>
          <w:rFonts w:ascii="Arial" w:hAnsi="Arial" w:cs="Arial"/>
          <w:b/>
          <w:bCs/>
          <w:sz w:val="21"/>
          <w:szCs w:val="28"/>
          <w:lang w:val="nl-NL"/>
        </w:rPr>
      </w:pPr>
      <w:r w:rsidRPr="00181C8C">
        <w:rPr>
          <w:rFonts w:ascii="Arial" w:hAnsi="Arial" w:cs="Arial"/>
          <w:b/>
          <w:bCs/>
          <w:sz w:val="21"/>
          <w:szCs w:val="28"/>
          <w:lang w:val="nl-NL"/>
        </w:rPr>
        <w:t>Een nieuw tijdperk voor Ford personenauto’s in Europa</w:t>
      </w:r>
    </w:p>
    <w:p w14:paraId="10499F8D" w14:textId="67476178" w:rsidR="00181C8C" w:rsidRPr="00181C8C" w:rsidRDefault="00181C8C" w:rsidP="00181C8C">
      <w:pPr>
        <w:rPr>
          <w:rFonts w:ascii="Arial" w:hAnsi="Arial" w:cs="Arial"/>
          <w:sz w:val="21"/>
          <w:szCs w:val="28"/>
          <w:lang w:val="nl-NL"/>
        </w:rPr>
      </w:pPr>
      <w:r w:rsidRPr="00181C8C">
        <w:rPr>
          <w:rFonts w:ascii="Arial" w:hAnsi="Arial" w:cs="Arial"/>
          <w:sz w:val="21"/>
          <w:szCs w:val="28"/>
          <w:lang w:val="nl-NL"/>
        </w:rPr>
        <w:t>Ford heeft meer dan een eeuw race-erfgoed, met name in de rallywereld. Door dat off-</w:t>
      </w:r>
      <w:proofErr w:type="spellStart"/>
      <w:r w:rsidRPr="00181C8C">
        <w:rPr>
          <w:rFonts w:ascii="Arial" w:hAnsi="Arial" w:cs="Arial"/>
          <w:sz w:val="21"/>
          <w:szCs w:val="28"/>
          <w:lang w:val="nl-NL"/>
        </w:rPr>
        <w:t>road</w:t>
      </w:r>
      <w:proofErr w:type="spellEnd"/>
      <w:r w:rsidRPr="00181C8C">
        <w:rPr>
          <w:rFonts w:ascii="Arial" w:hAnsi="Arial" w:cs="Arial"/>
          <w:sz w:val="21"/>
          <w:szCs w:val="28"/>
          <w:lang w:val="nl-NL"/>
        </w:rPr>
        <w:t xml:space="preserve"> DNA te combineren met prestaties op de weg, creëert Ford voertuigen met rally-</w:t>
      </w:r>
      <w:proofErr w:type="spellStart"/>
      <w:r w:rsidRPr="00181C8C">
        <w:rPr>
          <w:rFonts w:ascii="Arial" w:hAnsi="Arial" w:cs="Arial"/>
          <w:sz w:val="21"/>
          <w:szCs w:val="28"/>
          <w:lang w:val="nl-NL"/>
        </w:rPr>
        <w:t>roots</w:t>
      </w:r>
      <w:proofErr w:type="spellEnd"/>
      <w:r w:rsidRPr="00181C8C">
        <w:rPr>
          <w:rFonts w:ascii="Arial" w:hAnsi="Arial" w:cs="Arial"/>
          <w:sz w:val="21"/>
          <w:szCs w:val="28"/>
          <w:lang w:val="nl-NL"/>
        </w:rPr>
        <w:t xml:space="preserve"> die zijn afgestemd op Europa. Het nieuwe Europese aanbod van Ford zal “</w:t>
      </w:r>
      <w:proofErr w:type="spellStart"/>
      <w:r w:rsidRPr="00181C8C">
        <w:rPr>
          <w:rFonts w:ascii="Arial" w:hAnsi="Arial" w:cs="Arial"/>
          <w:sz w:val="21"/>
          <w:szCs w:val="28"/>
          <w:lang w:val="nl-NL"/>
        </w:rPr>
        <w:t>multi</w:t>
      </w:r>
      <w:proofErr w:type="spellEnd"/>
      <w:r w:rsidRPr="00181C8C">
        <w:rPr>
          <w:rFonts w:ascii="Arial" w:hAnsi="Arial" w:cs="Arial"/>
          <w:sz w:val="21"/>
          <w:szCs w:val="28"/>
          <w:lang w:val="nl-NL"/>
        </w:rPr>
        <w:t xml:space="preserve">-energy” voertuigen leveren waarin spanning en avontuur samengaan met controle en precisie – gebouwd voor de unieke uitdagingen van Europese Alpenpassen en bochtige </w:t>
      </w:r>
      <w:r w:rsidR="00F94FA4">
        <w:rPr>
          <w:rFonts w:ascii="Arial" w:hAnsi="Arial" w:cs="Arial"/>
          <w:sz w:val="21"/>
          <w:szCs w:val="28"/>
          <w:lang w:val="nl-NL"/>
        </w:rPr>
        <w:t>dijk</w:t>
      </w:r>
      <w:r w:rsidRPr="00181C8C">
        <w:rPr>
          <w:rFonts w:ascii="Arial" w:hAnsi="Arial" w:cs="Arial"/>
          <w:sz w:val="21"/>
          <w:szCs w:val="28"/>
          <w:lang w:val="nl-NL"/>
        </w:rPr>
        <w:t>wegen.</w:t>
      </w:r>
    </w:p>
    <w:p w14:paraId="737AA2DC" w14:textId="77777777" w:rsidR="00181C8C" w:rsidRPr="00181C8C" w:rsidRDefault="00181C8C" w:rsidP="00181C8C">
      <w:pPr>
        <w:rPr>
          <w:rFonts w:ascii="Arial" w:hAnsi="Arial" w:cs="Arial"/>
          <w:sz w:val="21"/>
          <w:szCs w:val="28"/>
          <w:lang w:val="nl-NL"/>
        </w:rPr>
      </w:pPr>
    </w:p>
    <w:p w14:paraId="0D8F3504" w14:textId="77777777" w:rsidR="00181C8C" w:rsidRDefault="00181C8C" w:rsidP="00181C8C">
      <w:pPr>
        <w:rPr>
          <w:rFonts w:ascii="Arial" w:hAnsi="Arial" w:cs="Arial"/>
          <w:sz w:val="21"/>
          <w:szCs w:val="28"/>
          <w:lang w:val="nl-NL"/>
        </w:rPr>
      </w:pPr>
    </w:p>
    <w:p w14:paraId="50F04B60" w14:textId="77777777" w:rsidR="00181C8C" w:rsidRDefault="00181C8C" w:rsidP="00181C8C">
      <w:pPr>
        <w:rPr>
          <w:rFonts w:ascii="Arial" w:hAnsi="Arial" w:cs="Arial"/>
          <w:sz w:val="21"/>
          <w:szCs w:val="28"/>
          <w:lang w:val="nl-NL"/>
        </w:rPr>
      </w:pPr>
    </w:p>
    <w:p w14:paraId="42C6CC6E" w14:textId="49F1810A" w:rsidR="00181C8C" w:rsidRDefault="00181C8C" w:rsidP="00181C8C">
      <w:pPr>
        <w:rPr>
          <w:rFonts w:ascii="Arial" w:hAnsi="Arial" w:cs="Arial"/>
          <w:sz w:val="21"/>
          <w:szCs w:val="28"/>
          <w:lang w:val="nl-NL"/>
        </w:rPr>
      </w:pPr>
      <w:r w:rsidRPr="00181C8C">
        <w:rPr>
          <w:rFonts w:ascii="Arial" w:hAnsi="Arial" w:cs="Arial"/>
          <w:sz w:val="21"/>
          <w:szCs w:val="28"/>
          <w:lang w:val="nl-NL"/>
        </w:rPr>
        <w:lastRenderedPageBreak/>
        <w:t>Tegen het einde van 2029 lanceert Ford vijf volledig nieuwe personenauto's, gemaakt in Europa voor Europa:</w:t>
      </w:r>
    </w:p>
    <w:p w14:paraId="142B57B2" w14:textId="77777777" w:rsidR="00181C8C" w:rsidRPr="00181C8C" w:rsidRDefault="00181C8C" w:rsidP="00181C8C">
      <w:pPr>
        <w:rPr>
          <w:rFonts w:ascii="Arial" w:hAnsi="Arial" w:cs="Arial"/>
          <w:sz w:val="22"/>
          <w:szCs w:val="32"/>
          <w:lang w:val="nl-NL"/>
        </w:rPr>
      </w:pPr>
    </w:p>
    <w:p w14:paraId="1443C37B" w14:textId="6E7F6857" w:rsidR="00181C8C" w:rsidRDefault="00181C8C" w:rsidP="005E387D">
      <w:pPr>
        <w:pStyle w:val="ListParagraph"/>
        <w:numPr>
          <w:ilvl w:val="0"/>
          <w:numId w:val="25"/>
        </w:numPr>
        <w:ind w:left="360"/>
        <w:rPr>
          <w:rFonts w:ascii="Arial" w:hAnsi="Arial" w:cs="Arial"/>
          <w:sz w:val="21"/>
          <w:szCs w:val="28"/>
          <w:lang w:val="nl-NL"/>
        </w:rPr>
      </w:pPr>
      <w:r w:rsidRPr="005E387D">
        <w:rPr>
          <w:rFonts w:ascii="Arial" w:hAnsi="Arial" w:cs="Arial"/>
          <w:b/>
          <w:bCs/>
          <w:sz w:val="21"/>
          <w:szCs w:val="28"/>
          <w:lang w:val="nl-NL"/>
        </w:rPr>
        <w:t>Nieuw lid van de wereldwijde Bronco-familie komt naar Europa</w:t>
      </w:r>
      <w:r w:rsidRPr="005E387D">
        <w:rPr>
          <w:rFonts w:ascii="Arial" w:hAnsi="Arial" w:cs="Arial"/>
          <w:sz w:val="21"/>
          <w:szCs w:val="28"/>
          <w:lang w:val="nl-NL"/>
        </w:rPr>
        <w:t>:</w:t>
      </w:r>
      <w:r w:rsidR="005E387D" w:rsidRPr="005E387D">
        <w:rPr>
          <w:rFonts w:ascii="Arial" w:hAnsi="Arial" w:cs="Arial"/>
          <w:sz w:val="21"/>
          <w:szCs w:val="28"/>
          <w:lang w:val="nl-NL"/>
        </w:rPr>
        <w:t xml:space="preserve"> </w:t>
      </w:r>
      <w:r w:rsidRPr="005E387D">
        <w:rPr>
          <w:rFonts w:ascii="Arial" w:hAnsi="Arial" w:cs="Arial"/>
          <w:sz w:val="21"/>
          <w:szCs w:val="28"/>
          <w:lang w:val="nl-NL"/>
        </w:rPr>
        <w:t>Deze robuuste compacte SUV zal vanaf 2028 geproduceerd worden in de Ford-fabriek in Valencia, Spanje.</w:t>
      </w:r>
    </w:p>
    <w:p w14:paraId="2B275989" w14:textId="77777777" w:rsidR="005E387D" w:rsidRPr="005E387D" w:rsidRDefault="005E387D" w:rsidP="005E387D">
      <w:pPr>
        <w:pStyle w:val="ListParagraph"/>
        <w:ind w:left="360"/>
        <w:rPr>
          <w:rFonts w:ascii="Arial" w:hAnsi="Arial" w:cs="Arial"/>
          <w:sz w:val="21"/>
          <w:szCs w:val="28"/>
          <w:lang w:val="nl-NL"/>
        </w:rPr>
      </w:pPr>
    </w:p>
    <w:p w14:paraId="06AF0873" w14:textId="0E3D34F3" w:rsidR="00181C8C" w:rsidRDefault="00181C8C" w:rsidP="005E387D">
      <w:pPr>
        <w:pStyle w:val="ListParagraph"/>
        <w:numPr>
          <w:ilvl w:val="0"/>
          <w:numId w:val="25"/>
        </w:numPr>
        <w:ind w:left="360"/>
        <w:rPr>
          <w:rFonts w:ascii="Arial" w:hAnsi="Arial" w:cs="Arial"/>
          <w:sz w:val="21"/>
          <w:szCs w:val="28"/>
          <w:lang w:val="nl-NL"/>
        </w:rPr>
      </w:pPr>
      <w:r w:rsidRPr="005E387D">
        <w:rPr>
          <w:rFonts w:ascii="Arial" w:hAnsi="Arial" w:cs="Arial"/>
          <w:b/>
          <w:bCs/>
          <w:sz w:val="21"/>
          <w:szCs w:val="28"/>
          <w:lang w:val="nl-NL"/>
        </w:rPr>
        <w:t xml:space="preserve">De Electric </w:t>
      </w:r>
      <w:proofErr w:type="spellStart"/>
      <w:r w:rsidRPr="005E387D">
        <w:rPr>
          <w:rFonts w:ascii="Arial" w:hAnsi="Arial" w:cs="Arial"/>
          <w:b/>
          <w:bCs/>
          <w:sz w:val="21"/>
          <w:szCs w:val="28"/>
          <w:lang w:val="nl-NL"/>
        </w:rPr>
        <w:t>Hatch</w:t>
      </w:r>
      <w:proofErr w:type="spellEnd"/>
      <w:r w:rsidR="005E387D" w:rsidRPr="005E387D">
        <w:rPr>
          <w:rFonts w:ascii="Arial" w:hAnsi="Arial" w:cs="Arial"/>
          <w:sz w:val="21"/>
          <w:szCs w:val="28"/>
          <w:lang w:val="nl-NL"/>
        </w:rPr>
        <w:t xml:space="preserve">: </w:t>
      </w:r>
      <w:r w:rsidRPr="005E387D">
        <w:rPr>
          <w:rFonts w:ascii="Arial" w:hAnsi="Arial" w:cs="Arial"/>
          <w:sz w:val="21"/>
          <w:szCs w:val="28"/>
          <w:lang w:val="nl-NL"/>
        </w:rPr>
        <w:t xml:space="preserve">Dit nieuwe compacte elektrische model combineert een uitgesproken design met de kenmerkende rijdynamiek van Ford – en brengt “race </w:t>
      </w:r>
      <w:proofErr w:type="spellStart"/>
      <w:r w:rsidRPr="005E387D">
        <w:rPr>
          <w:rFonts w:ascii="Arial" w:hAnsi="Arial" w:cs="Arial"/>
          <w:sz w:val="21"/>
          <w:szCs w:val="28"/>
          <w:lang w:val="nl-NL"/>
        </w:rPr>
        <w:t>to</w:t>
      </w:r>
      <w:proofErr w:type="spellEnd"/>
      <w:r w:rsidRPr="005E387D">
        <w:rPr>
          <w:rFonts w:ascii="Arial" w:hAnsi="Arial" w:cs="Arial"/>
          <w:sz w:val="21"/>
          <w:szCs w:val="28"/>
          <w:lang w:val="nl-NL"/>
        </w:rPr>
        <w:t xml:space="preserve"> </w:t>
      </w:r>
      <w:proofErr w:type="spellStart"/>
      <w:r w:rsidRPr="005E387D">
        <w:rPr>
          <w:rFonts w:ascii="Arial" w:hAnsi="Arial" w:cs="Arial"/>
          <w:sz w:val="21"/>
          <w:szCs w:val="28"/>
          <w:lang w:val="nl-NL"/>
        </w:rPr>
        <w:t>road</w:t>
      </w:r>
      <w:proofErr w:type="spellEnd"/>
      <w:r w:rsidRPr="005E387D">
        <w:rPr>
          <w:rFonts w:ascii="Arial" w:hAnsi="Arial" w:cs="Arial"/>
          <w:sz w:val="21"/>
          <w:szCs w:val="28"/>
          <w:lang w:val="nl-NL"/>
        </w:rPr>
        <w:t>”-capaciteiten naar het B-segment.</w:t>
      </w:r>
    </w:p>
    <w:p w14:paraId="3B0E8C5A" w14:textId="77777777" w:rsidR="005E387D" w:rsidRPr="005E387D" w:rsidRDefault="005E387D" w:rsidP="005E387D">
      <w:pPr>
        <w:ind w:left="-360"/>
        <w:rPr>
          <w:rFonts w:ascii="Arial" w:hAnsi="Arial" w:cs="Arial"/>
          <w:sz w:val="21"/>
          <w:szCs w:val="28"/>
          <w:lang w:val="nl-NL"/>
        </w:rPr>
      </w:pPr>
    </w:p>
    <w:p w14:paraId="03E3D130" w14:textId="77A47F10" w:rsidR="00181C8C" w:rsidRDefault="00181C8C" w:rsidP="005E387D">
      <w:pPr>
        <w:pStyle w:val="ListParagraph"/>
        <w:numPr>
          <w:ilvl w:val="0"/>
          <w:numId w:val="25"/>
        </w:numPr>
        <w:ind w:left="360"/>
        <w:rPr>
          <w:rFonts w:ascii="Arial" w:hAnsi="Arial" w:cs="Arial"/>
          <w:sz w:val="21"/>
          <w:szCs w:val="28"/>
          <w:lang w:val="nl-NL"/>
        </w:rPr>
      </w:pPr>
      <w:r w:rsidRPr="005E387D">
        <w:rPr>
          <w:rFonts w:ascii="Arial" w:hAnsi="Arial" w:cs="Arial"/>
          <w:b/>
          <w:bCs/>
          <w:sz w:val="21"/>
          <w:szCs w:val="28"/>
          <w:lang w:val="nl-NL"/>
        </w:rPr>
        <w:t>De Small Electric SUV</w:t>
      </w:r>
      <w:r w:rsidRPr="005E387D">
        <w:rPr>
          <w:rFonts w:ascii="Arial" w:hAnsi="Arial" w:cs="Arial"/>
          <w:sz w:val="21"/>
          <w:szCs w:val="28"/>
          <w:lang w:val="nl-NL"/>
        </w:rPr>
        <w:t>:</w:t>
      </w:r>
      <w:r w:rsidR="005E387D" w:rsidRPr="005E387D">
        <w:rPr>
          <w:rFonts w:ascii="Arial" w:hAnsi="Arial" w:cs="Arial"/>
          <w:sz w:val="21"/>
          <w:szCs w:val="28"/>
          <w:lang w:val="nl-NL"/>
        </w:rPr>
        <w:t xml:space="preserve"> </w:t>
      </w:r>
      <w:r w:rsidRPr="005E387D">
        <w:rPr>
          <w:rFonts w:ascii="Arial" w:hAnsi="Arial" w:cs="Arial"/>
          <w:sz w:val="21"/>
          <w:szCs w:val="28"/>
          <w:lang w:val="nl-NL"/>
        </w:rPr>
        <w:t>Een dynamische, volledig elektrische compacte SUV met dezelfde rally-geïnspireerde designtaal in een stadsvriendelijk pakket.</w:t>
      </w:r>
    </w:p>
    <w:p w14:paraId="555D66D0" w14:textId="77777777" w:rsidR="005E387D" w:rsidRPr="005E387D" w:rsidRDefault="005E387D" w:rsidP="005E387D">
      <w:pPr>
        <w:ind w:left="-360"/>
        <w:rPr>
          <w:rFonts w:ascii="Arial" w:hAnsi="Arial" w:cs="Arial"/>
          <w:sz w:val="21"/>
          <w:szCs w:val="28"/>
          <w:lang w:val="nl-NL"/>
        </w:rPr>
      </w:pPr>
    </w:p>
    <w:p w14:paraId="55DCD4C2" w14:textId="67E32852" w:rsidR="00181C8C" w:rsidRDefault="00181C8C" w:rsidP="005E387D">
      <w:pPr>
        <w:pStyle w:val="ListParagraph"/>
        <w:numPr>
          <w:ilvl w:val="0"/>
          <w:numId w:val="25"/>
        </w:numPr>
        <w:ind w:left="360"/>
        <w:rPr>
          <w:rFonts w:ascii="Arial" w:hAnsi="Arial" w:cs="Arial"/>
          <w:sz w:val="21"/>
          <w:szCs w:val="28"/>
          <w:lang w:val="nl-NL"/>
        </w:rPr>
      </w:pPr>
      <w:r w:rsidRPr="005E387D">
        <w:rPr>
          <w:rFonts w:ascii="Arial" w:hAnsi="Arial" w:cs="Arial"/>
          <w:b/>
          <w:bCs/>
          <w:sz w:val="21"/>
          <w:szCs w:val="28"/>
          <w:lang w:val="nl-NL"/>
        </w:rPr>
        <w:t>Twee Multi-Energy Crossovers</w:t>
      </w:r>
      <w:r w:rsidRPr="005E387D">
        <w:rPr>
          <w:rFonts w:ascii="Arial" w:hAnsi="Arial" w:cs="Arial"/>
          <w:sz w:val="21"/>
          <w:szCs w:val="28"/>
          <w:lang w:val="nl-NL"/>
        </w:rPr>
        <w:t>:</w:t>
      </w:r>
      <w:r w:rsidR="005E387D" w:rsidRPr="005E387D">
        <w:rPr>
          <w:rFonts w:ascii="Arial" w:hAnsi="Arial" w:cs="Arial"/>
          <w:sz w:val="21"/>
          <w:szCs w:val="28"/>
          <w:lang w:val="nl-NL"/>
        </w:rPr>
        <w:t xml:space="preserve"> </w:t>
      </w:r>
      <w:r w:rsidRPr="005E387D">
        <w:rPr>
          <w:rFonts w:ascii="Arial" w:hAnsi="Arial" w:cs="Arial"/>
          <w:sz w:val="21"/>
          <w:szCs w:val="28"/>
          <w:lang w:val="nl-NL"/>
        </w:rPr>
        <w:t>Twee extra cross</w:t>
      </w:r>
      <w:proofErr w:type="spellStart"/>
      <w:r w:rsidRPr="005E387D">
        <w:rPr>
          <w:rFonts w:ascii="Arial" w:hAnsi="Arial" w:cs="Arial"/>
          <w:sz w:val="21"/>
          <w:szCs w:val="28"/>
          <w:lang w:val="nl-NL"/>
        </w:rPr>
        <w:t>over</w:t>
      </w:r>
      <w:proofErr w:type="spellEnd"/>
      <w:r w:rsidRPr="005E387D">
        <w:rPr>
          <w:rFonts w:ascii="Arial" w:hAnsi="Arial" w:cs="Arial"/>
          <w:sz w:val="21"/>
          <w:szCs w:val="28"/>
          <w:lang w:val="nl-NL"/>
        </w:rPr>
        <w:t>-modellen maken het nieuwe aanbod tegen eind 2029 compleet.</w:t>
      </w:r>
    </w:p>
    <w:p w14:paraId="57E17BD3" w14:textId="77777777" w:rsidR="005E387D" w:rsidRDefault="005E387D" w:rsidP="005E387D">
      <w:pPr>
        <w:rPr>
          <w:rFonts w:ascii="Arial" w:hAnsi="Arial" w:cs="Arial"/>
          <w:sz w:val="21"/>
          <w:szCs w:val="28"/>
          <w:lang w:val="nl-NL"/>
        </w:rPr>
      </w:pPr>
    </w:p>
    <w:p w14:paraId="1F1E58B0" w14:textId="2CB5DCB9" w:rsidR="005E387D" w:rsidRPr="005E387D" w:rsidRDefault="005E387D" w:rsidP="005E387D">
      <w:pPr>
        <w:rPr>
          <w:rFonts w:ascii="Arial" w:hAnsi="Arial" w:cs="Arial"/>
          <w:b/>
          <w:bCs/>
          <w:sz w:val="21"/>
          <w:szCs w:val="28"/>
          <w:lang w:val="nl-NL"/>
        </w:rPr>
      </w:pPr>
      <w:r w:rsidRPr="005E387D">
        <w:rPr>
          <w:rFonts w:ascii="Arial" w:hAnsi="Arial" w:cs="Arial"/>
          <w:b/>
          <w:bCs/>
          <w:sz w:val="21"/>
          <w:szCs w:val="28"/>
          <w:lang w:val="nl-NL"/>
        </w:rPr>
        <w:t>Samenwerken voor snelheid en schaal</w:t>
      </w:r>
    </w:p>
    <w:p w14:paraId="453BD88A" w14:textId="77777777" w:rsidR="005E387D" w:rsidRPr="005E387D" w:rsidRDefault="005E387D" w:rsidP="005E387D">
      <w:pPr>
        <w:rPr>
          <w:rFonts w:ascii="Arial" w:hAnsi="Arial" w:cs="Arial"/>
          <w:sz w:val="21"/>
          <w:szCs w:val="28"/>
          <w:lang w:val="nl-NL"/>
        </w:rPr>
      </w:pPr>
      <w:r w:rsidRPr="005E387D">
        <w:rPr>
          <w:rFonts w:ascii="Arial" w:hAnsi="Arial" w:cs="Arial"/>
          <w:sz w:val="21"/>
          <w:szCs w:val="28"/>
          <w:lang w:val="nl-NL"/>
        </w:rPr>
        <w:t xml:space="preserve">Strategische partnerschappen staan centraal in de manier waarop Ford concurreert in Europa. Door de expertise en industriële voetafdruk van Ford en zijn partners te combineren, winnen beiden aan efficiëntie en concurrentiekracht. "We werken samen met de besten om met snelheid en schaal te bewegen," aldus </w:t>
      </w:r>
      <w:proofErr w:type="spellStart"/>
      <w:r w:rsidRPr="005E387D">
        <w:rPr>
          <w:rFonts w:ascii="Arial" w:hAnsi="Arial" w:cs="Arial"/>
          <w:sz w:val="21"/>
          <w:szCs w:val="28"/>
          <w:lang w:val="nl-NL"/>
        </w:rPr>
        <w:t>Baumbick</w:t>
      </w:r>
      <w:proofErr w:type="spellEnd"/>
      <w:r w:rsidRPr="005E387D">
        <w:rPr>
          <w:rFonts w:ascii="Arial" w:hAnsi="Arial" w:cs="Arial"/>
          <w:sz w:val="21"/>
          <w:szCs w:val="28"/>
          <w:lang w:val="nl-NL"/>
        </w:rPr>
        <w:t>.</w:t>
      </w:r>
    </w:p>
    <w:p w14:paraId="23EEFA94" w14:textId="77777777" w:rsidR="005E387D" w:rsidRPr="005E387D" w:rsidRDefault="005E387D" w:rsidP="005E387D">
      <w:pPr>
        <w:rPr>
          <w:rFonts w:ascii="Arial" w:hAnsi="Arial" w:cs="Arial"/>
          <w:sz w:val="21"/>
          <w:szCs w:val="28"/>
          <w:lang w:val="nl-NL"/>
        </w:rPr>
      </w:pPr>
    </w:p>
    <w:p w14:paraId="220FCE71" w14:textId="0406BD05" w:rsidR="005E387D" w:rsidRPr="005E387D" w:rsidRDefault="005E387D" w:rsidP="005E387D">
      <w:pPr>
        <w:rPr>
          <w:rFonts w:ascii="Arial" w:hAnsi="Arial" w:cs="Arial"/>
          <w:b/>
          <w:bCs/>
          <w:sz w:val="21"/>
          <w:szCs w:val="28"/>
          <w:lang w:val="nl-NL"/>
        </w:rPr>
      </w:pPr>
      <w:r w:rsidRPr="005E387D">
        <w:rPr>
          <w:rFonts w:ascii="Arial" w:hAnsi="Arial" w:cs="Arial"/>
          <w:b/>
          <w:bCs/>
          <w:sz w:val="21"/>
          <w:szCs w:val="28"/>
          <w:lang w:val="nl-NL"/>
        </w:rPr>
        <w:t>Een praktisch pad naar CO2-vrije mobiliteit</w:t>
      </w:r>
    </w:p>
    <w:p w14:paraId="7A9734DC" w14:textId="77777777" w:rsidR="005E387D" w:rsidRPr="005E387D" w:rsidRDefault="005E387D" w:rsidP="005E387D">
      <w:pPr>
        <w:rPr>
          <w:rFonts w:ascii="Arial" w:hAnsi="Arial" w:cs="Arial"/>
          <w:sz w:val="21"/>
          <w:szCs w:val="28"/>
          <w:lang w:val="nl-NL"/>
        </w:rPr>
      </w:pPr>
      <w:r w:rsidRPr="005E387D">
        <w:rPr>
          <w:rFonts w:ascii="Arial" w:hAnsi="Arial" w:cs="Arial"/>
          <w:sz w:val="21"/>
          <w:szCs w:val="28"/>
          <w:lang w:val="nl-NL"/>
        </w:rPr>
        <w:t>Ford zet zich in om klanten te ondersteunen op weg naar een emissievrije toekomst. Echter, wanneer emissiedoelstellingen worden losgekoppeld van de realiteit van de vraag van de consument, zijn de gevolgen contraproductief.</w:t>
      </w:r>
    </w:p>
    <w:p w14:paraId="15D3E56B" w14:textId="77777777" w:rsidR="005E387D" w:rsidRPr="005E387D" w:rsidRDefault="005E387D" w:rsidP="005E387D">
      <w:pPr>
        <w:rPr>
          <w:rFonts w:ascii="Arial" w:hAnsi="Arial" w:cs="Arial"/>
          <w:sz w:val="21"/>
          <w:szCs w:val="28"/>
          <w:lang w:val="nl-NL"/>
        </w:rPr>
      </w:pPr>
    </w:p>
    <w:p w14:paraId="7D14F955" w14:textId="77777777" w:rsidR="005E387D" w:rsidRPr="005E387D" w:rsidRDefault="005E387D" w:rsidP="005E387D">
      <w:pPr>
        <w:rPr>
          <w:rFonts w:ascii="Arial" w:hAnsi="Arial" w:cs="Arial"/>
          <w:sz w:val="21"/>
          <w:szCs w:val="28"/>
          <w:lang w:val="nl-NL"/>
        </w:rPr>
      </w:pPr>
      <w:r w:rsidRPr="005E387D">
        <w:rPr>
          <w:rFonts w:ascii="Arial" w:hAnsi="Arial" w:cs="Arial"/>
          <w:sz w:val="21"/>
          <w:szCs w:val="28"/>
          <w:lang w:val="nl-NL"/>
        </w:rPr>
        <w:t>Bovendien moeten “Made in Europe”-regels de realiteit van geïntegreerde regionale toeleveringsketens weerspiegelen, inclusief de rol van partners zoals Turkije, Marokko en het VK. Ford roept op tot een klantgerichte aanpak:</w:t>
      </w:r>
    </w:p>
    <w:p w14:paraId="7011B0C1" w14:textId="77777777" w:rsidR="005E387D" w:rsidRPr="005E387D" w:rsidRDefault="005E387D" w:rsidP="005E387D">
      <w:pPr>
        <w:rPr>
          <w:rFonts w:ascii="Arial" w:hAnsi="Arial" w:cs="Arial"/>
          <w:sz w:val="21"/>
          <w:szCs w:val="28"/>
          <w:lang w:val="nl-NL"/>
        </w:rPr>
      </w:pPr>
    </w:p>
    <w:p w14:paraId="4163459D" w14:textId="7AD08373" w:rsidR="005E387D" w:rsidRPr="005E387D" w:rsidRDefault="005E387D" w:rsidP="005E387D">
      <w:pPr>
        <w:pStyle w:val="ListParagraph"/>
        <w:numPr>
          <w:ilvl w:val="0"/>
          <w:numId w:val="26"/>
        </w:numPr>
        <w:ind w:left="360"/>
        <w:rPr>
          <w:rFonts w:ascii="Arial" w:hAnsi="Arial" w:cs="Arial"/>
          <w:sz w:val="21"/>
          <w:szCs w:val="28"/>
          <w:lang w:val="nl-NL"/>
        </w:rPr>
      </w:pPr>
      <w:r w:rsidRPr="000364BA">
        <w:rPr>
          <w:rFonts w:ascii="Arial" w:hAnsi="Arial" w:cs="Arial"/>
          <w:b/>
          <w:bCs/>
          <w:sz w:val="21"/>
          <w:szCs w:val="28"/>
          <w:lang w:val="nl-NL"/>
        </w:rPr>
        <w:t>Realistische doelen en de juiste laadinfrastructuur</w:t>
      </w:r>
      <w:r w:rsidRPr="005E387D">
        <w:rPr>
          <w:rFonts w:ascii="Arial" w:hAnsi="Arial" w:cs="Arial"/>
          <w:sz w:val="21"/>
          <w:szCs w:val="28"/>
          <w:lang w:val="nl-NL"/>
        </w:rPr>
        <w:t>:</w:t>
      </w:r>
      <w:r w:rsidRPr="005E387D">
        <w:rPr>
          <w:rFonts w:ascii="Arial" w:hAnsi="Arial" w:cs="Arial"/>
          <w:sz w:val="21"/>
          <w:szCs w:val="28"/>
          <w:lang w:val="nl-NL"/>
        </w:rPr>
        <w:t xml:space="preserve"> </w:t>
      </w:r>
      <w:r w:rsidRPr="005E387D">
        <w:rPr>
          <w:rFonts w:ascii="Arial" w:hAnsi="Arial" w:cs="Arial"/>
          <w:sz w:val="21"/>
          <w:szCs w:val="28"/>
          <w:lang w:val="nl-NL"/>
        </w:rPr>
        <w:t>CO</w:t>
      </w:r>
      <w:r w:rsidRPr="001013B9">
        <w:rPr>
          <w:rFonts w:ascii="Arial" w:hAnsi="Arial" w:cs="Arial"/>
          <w:sz w:val="21"/>
          <w:szCs w:val="28"/>
          <w:vertAlign w:val="subscript"/>
          <w:lang w:val="nl-NL"/>
        </w:rPr>
        <w:t>2</w:t>
      </w:r>
      <w:r w:rsidRPr="005E387D">
        <w:rPr>
          <w:rFonts w:ascii="Arial" w:hAnsi="Arial" w:cs="Arial"/>
          <w:sz w:val="21"/>
          <w:szCs w:val="28"/>
          <w:lang w:val="nl-NL"/>
        </w:rPr>
        <w:t>-doelen moeten de werkelijke vraag van de consument en de realiteit van de infrastructuur weerspiegelen.</w:t>
      </w:r>
    </w:p>
    <w:p w14:paraId="62644277" w14:textId="77777777" w:rsidR="005E387D" w:rsidRPr="005E387D" w:rsidRDefault="005E387D" w:rsidP="005E387D">
      <w:pPr>
        <w:rPr>
          <w:rFonts w:ascii="Arial" w:hAnsi="Arial" w:cs="Arial"/>
          <w:sz w:val="21"/>
          <w:szCs w:val="28"/>
          <w:lang w:val="nl-NL"/>
        </w:rPr>
      </w:pPr>
    </w:p>
    <w:p w14:paraId="18728090" w14:textId="21F05779" w:rsidR="005E387D" w:rsidRPr="005E387D" w:rsidRDefault="005E387D" w:rsidP="005E387D">
      <w:pPr>
        <w:pStyle w:val="ListParagraph"/>
        <w:numPr>
          <w:ilvl w:val="0"/>
          <w:numId w:val="26"/>
        </w:numPr>
        <w:ind w:left="360"/>
        <w:rPr>
          <w:rFonts w:ascii="Arial" w:hAnsi="Arial" w:cs="Arial"/>
          <w:sz w:val="21"/>
          <w:szCs w:val="28"/>
          <w:lang w:val="nl-NL"/>
        </w:rPr>
      </w:pPr>
      <w:r w:rsidRPr="000364BA">
        <w:rPr>
          <w:rFonts w:ascii="Arial" w:hAnsi="Arial" w:cs="Arial"/>
          <w:b/>
          <w:bCs/>
          <w:sz w:val="21"/>
          <w:szCs w:val="28"/>
          <w:lang w:val="nl-NL"/>
        </w:rPr>
        <w:t>Een nieuw pad</w:t>
      </w:r>
      <w:r w:rsidRPr="005E387D">
        <w:rPr>
          <w:rFonts w:ascii="Arial" w:hAnsi="Arial" w:cs="Arial"/>
          <w:sz w:val="21"/>
          <w:szCs w:val="28"/>
          <w:lang w:val="nl-NL"/>
        </w:rPr>
        <w:t>:</w:t>
      </w:r>
      <w:r w:rsidRPr="005E387D">
        <w:rPr>
          <w:rFonts w:ascii="Arial" w:hAnsi="Arial" w:cs="Arial"/>
          <w:sz w:val="21"/>
          <w:szCs w:val="28"/>
          <w:lang w:val="nl-NL"/>
        </w:rPr>
        <w:t xml:space="preserve"> </w:t>
      </w:r>
      <w:r w:rsidRPr="005E387D">
        <w:rPr>
          <w:rFonts w:ascii="Arial" w:hAnsi="Arial" w:cs="Arial"/>
          <w:sz w:val="21"/>
          <w:szCs w:val="28"/>
          <w:lang w:val="nl-NL"/>
        </w:rPr>
        <w:t xml:space="preserve">Wetgeving moet geëlektrificeerde technologieën zoals plug-in </w:t>
      </w:r>
      <w:proofErr w:type="spellStart"/>
      <w:r w:rsidRPr="005E387D">
        <w:rPr>
          <w:rFonts w:ascii="Arial" w:hAnsi="Arial" w:cs="Arial"/>
          <w:sz w:val="21"/>
          <w:szCs w:val="28"/>
          <w:lang w:val="nl-NL"/>
        </w:rPr>
        <w:t>hybrides</w:t>
      </w:r>
      <w:proofErr w:type="spellEnd"/>
      <w:r w:rsidRPr="005E387D">
        <w:rPr>
          <w:rFonts w:ascii="Arial" w:hAnsi="Arial" w:cs="Arial"/>
          <w:sz w:val="21"/>
          <w:szCs w:val="28"/>
          <w:lang w:val="nl-NL"/>
        </w:rPr>
        <w:t xml:space="preserve"> (</w:t>
      </w:r>
      <w:proofErr w:type="spellStart"/>
      <w:r w:rsidRPr="005E387D">
        <w:rPr>
          <w:rFonts w:ascii="Arial" w:hAnsi="Arial" w:cs="Arial"/>
          <w:sz w:val="21"/>
          <w:szCs w:val="28"/>
          <w:lang w:val="nl-NL"/>
        </w:rPr>
        <w:t>PHEV's</w:t>
      </w:r>
      <w:proofErr w:type="spellEnd"/>
      <w:r w:rsidRPr="005E387D">
        <w:rPr>
          <w:rFonts w:ascii="Arial" w:hAnsi="Arial" w:cs="Arial"/>
          <w:sz w:val="21"/>
          <w:szCs w:val="28"/>
          <w:lang w:val="nl-NL"/>
        </w:rPr>
        <w:t>) en elektrische voertuigen met een range-extender (</w:t>
      </w:r>
      <w:proofErr w:type="spellStart"/>
      <w:r w:rsidRPr="005E387D">
        <w:rPr>
          <w:rFonts w:ascii="Arial" w:hAnsi="Arial" w:cs="Arial"/>
          <w:sz w:val="21"/>
          <w:szCs w:val="28"/>
          <w:lang w:val="nl-NL"/>
        </w:rPr>
        <w:t>EREV's</w:t>
      </w:r>
      <w:proofErr w:type="spellEnd"/>
      <w:r w:rsidRPr="005E387D">
        <w:rPr>
          <w:rFonts w:ascii="Arial" w:hAnsi="Arial" w:cs="Arial"/>
          <w:sz w:val="21"/>
          <w:szCs w:val="28"/>
          <w:lang w:val="nl-NL"/>
        </w:rPr>
        <w:t>) ondersteunen als praktisch pad naar een volledig elektrische toekomst.</w:t>
      </w:r>
    </w:p>
    <w:p w14:paraId="47619071" w14:textId="77777777" w:rsidR="005E387D" w:rsidRPr="005E387D" w:rsidRDefault="005E387D" w:rsidP="005E387D">
      <w:pPr>
        <w:rPr>
          <w:rFonts w:ascii="Arial" w:hAnsi="Arial" w:cs="Arial"/>
          <w:sz w:val="21"/>
          <w:szCs w:val="28"/>
          <w:lang w:val="nl-NL"/>
        </w:rPr>
      </w:pPr>
    </w:p>
    <w:p w14:paraId="7BBAD6B2" w14:textId="38F1543E" w:rsidR="005E387D" w:rsidRDefault="005E387D" w:rsidP="005E387D">
      <w:pPr>
        <w:pStyle w:val="ListParagraph"/>
        <w:numPr>
          <w:ilvl w:val="0"/>
          <w:numId w:val="26"/>
        </w:numPr>
        <w:ind w:left="360"/>
        <w:rPr>
          <w:rFonts w:ascii="Arial" w:hAnsi="Arial" w:cs="Arial"/>
          <w:sz w:val="21"/>
          <w:szCs w:val="28"/>
          <w:lang w:val="nl-NL"/>
        </w:rPr>
      </w:pPr>
      <w:r w:rsidRPr="005E387D">
        <w:rPr>
          <w:rFonts w:ascii="Arial" w:hAnsi="Arial" w:cs="Arial"/>
          <w:b/>
          <w:bCs/>
          <w:sz w:val="21"/>
          <w:szCs w:val="28"/>
          <w:lang w:val="nl-NL"/>
        </w:rPr>
        <w:t>Bescherming voor kleine bedrijven</w:t>
      </w:r>
      <w:r w:rsidRPr="005E387D">
        <w:rPr>
          <w:rFonts w:ascii="Arial" w:hAnsi="Arial" w:cs="Arial"/>
          <w:sz w:val="21"/>
          <w:szCs w:val="28"/>
          <w:lang w:val="nl-NL"/>
        </w:rPr>
        <w:t>:</w:t>
      </w:r>
      <w:r w:rsidRPr="005E387D">
        <w:rPr>
          <w:rFonts w:ascii="Arial" w:hAnsi="Arial" w:cs="Arial"/>
          <w:sz w:val="21"/>
          <w:szCs w:val="28"/>
          <w:lang w:val="nl-NL"/>
        </w:rPr>
        <w:t xml:space="preserve"> </w:t>
      </w:r>
      <w:r w:rsidRPr="005E387D">
        <w:rPr>
          <w:rFonts w:ascii="Arial" w:hAnsi="Arial" w:cs="Arial"/>
          <w:sz w:val="21"/>
          <w:szCs w:val="28"/>
          <w:lang w:val="nl-NL"/>
        </w:rPr>
        <w:t>Het forceren van doelen voor bedrijfswagens werkt als een zware belasting op de loodgieters, bouwers en koeriers die de Europese economie draaiende houden.</w:t>
      </w:r>
    </w:p>
    <w:p w14:paraId="0C077FB2" w14:textId="77777777" w:rsidR="005E387D" w:rsidRPr="005E387D" w:rsidRDefault="005E387D" w:rsidP="005E387D">
      <w:pPr>
        <w:pStyle w:val="ListParagraph"/>
        <w:rPr>
          <w:rFonts w:ascii="Arial" w:hAnsi="Arial" w:cs="Arial"/>
          <w:sz w:val="21"/>
          <w:szCs w:val="28"/>
          <w:lang w:val="nl-NL"/>
        </w:rPr>
      </w:pPr>
    </w:p>
    <w:p w14:paraId="68486DD1" w14:textId="77777777" w:rsidR="005E387D" w:rsidRDefault="005E387D" w:rsidP="005E387D">
      <w:pPr>
        <w:rPr>
          <w:rFonts w:ascii="Arial" w:hAnsi="Arial" w:cs="Arial"/>
          <w:sz w:val="21"/>
          <w:szCs w:val="28"/>
          <w:lang w:val="nl-NL"/>
        </w:rPr>
      </w:pPr>
      <w:r w:rsidRPr="005E387D">
        <w:rPr>
          <w:rFonts w:ascii="Arial" w:hAnsi="Arial" w:cs="Arial"/>
          <w:sz w:val="21"/>
          <w:szCs w:val="28"/>
          <w:lang w:val="nl-NL"/>
        </w:rPr>
        <w:t xml:space="preserve">“We bouwen geen voertuigen om aan wettelijke mandaten te voldoen; we bouwen ze voor mensen,” zei </w:t>
      </w:r>
      <w:proofErr w:type="spellStart"/>
      <w:r w:rsidRPr="005E387D">
        <w:rPr>
          <w:rFonts w:ascii="Arial" w:hAnsi="Arial" w:cs="Arial"/>
          <w:sz w:val="21"/>
          <w:szCs w:val="28"/>
          <w:lang w:val="nl-NL"/>
        </w:rPr>
        <w:t>Baumbick</w:t>
      </w:r>
      <w:proofErr w:type="spellEnd"/>
      <w:r w:rsidRPr="005E387D">
        <w:rPr>
          <w:rFonts w:ascii="Arial" w:hAnsi="Arial" w:cs="Arial"/>
          <w:sz w:val="21"/>
          <w:szCs w:val="28"/>
          <w:lang w:val="nl-NL"/>
        </w:rPr>
        <w:t>. “De snelste route naar nul-emissie is de route die klanten daadwerkelijk zullen nemen.”</w:t>
      </w:r>
    </w:p>
    <w:p w14:paraId="786CEC5F" w14:textId="77777777" w:rsidR="00256276" w:rsidRPr="00181C8C" w:rsidRDefault="00256276" w:rsidP="00476BA1">
      <w:pPr>
        <w:rPr>
          <w:rFonts w:ascii="Arial" w:hAnsi="Arial" w:cs="Arial"/>
          <w:sz w:val="22"/>
          <w:szCs w:val="22"/>
          <w:lang w:val="nl-NL"/>
        </w:rPr>
      </w:pPr>
    </w:p>
    <w:p w14:paraId="49F2219E" w14:textId="324411D5" w:rsidR="00AB6D0D" w:rsidRPr="00C313FF" w:rsidRDefault="00AB6D0D" w:rsidP="00AB6D0D">
      <w:pPr>
        <w:jc w:val="center"/>
        <w:rPr>
          <w:rFonts w:ascii="Arial" w:hAnsi="Arial" w:cs="Arial"/>
          <w:sz w:val="22"/>
          <w:szCs w:val="22"/>
          <w:lang w:val="nl-NL"/>
        </w:rPr>
      </w:pPr>
      <w:r w:rsidRPr="00C313FF">
        <w:rPr>
          <w:rFonts w:ascii="Arial" w:hAnsi="Arial" w:cs="Arial"/>
          <w:sz w:val="22"/>
          <w:szCs w:val="22"/>
          <w:lang w:val="nl-NL"/>
        </w:rPr>
        <w:t># # #</w:t>
      </w:r>
    </w:p>
    <w:p w14:paraId="10AF40D9" w14:textId="77777777" w:rsidR="00476BA1" w:rsidRDefault="00476BA1" w:rsidP="00AB6D0D">
      <w:pPr>
        <w:tabs>
          <w:tab w:val="left" w:pos="7496"/>
        </w:tabs>
        <w:rPr>
          <w:rFonts w:ascii="Arial" w:hAnsi="Arial" w:cs="Arial"/>
          <w:sz w:val="22"/>
          <w:szCs w:val="22"/>
          <w:lang w:val="nl-NL"/>
        </w:rPr>
      </w:pPr>
    </w:p>
    <w:p w14:paraId="2E577E14" w14:textId="77777777" w:rsidR="00476BA1" w:rsidRDefault="00476BA1" w:rsidP="00476BA1">
      <w:pPr>
        <w:rPr>
          <w:rFonts w:ascii="Arial" w:hAnsi="Arial" w:cs="Arial"/>
          <w:szCs w:val="20"/>
        </w:rPr>
      </w:pPr>
      <w:r>
        <w:rPr>
          <w:rFonts w:ascii="Arial" w:hAnsi="Arial" w:cs="Arial"/>
          <w:szCs w:val="20"/>
          <w:vertAlign w:val="superscript"/>
        </w:rPr>
        <w:t>1</w:t>
      </w:r>
      <w:r w:rsidRPr="00797B66">
        <w:rPr>
          <w:rFonts w:ascii="Arial" w:hAnsi="Arial" w:cs="Arial"/>
          <w:szCs w:val="20"/>
        </w:rPr>
        <w:t> Based on S&amp;P Global Mobility sales data 2025. Austria, Belgium, Britain, Czech Republic, Denmark, Finland, France, Germany, Greece, Hungary, Ireland, Italy, Netherlands, Norway, Poland, Portugal, Romania, Spain, Sweden and Switzerland.</w:t>
      </w:r>
    </w:p>
    <w:p w14:paraId="6D8C9669" w14:textId="77777777" w:rsidR="00476BA1" w:rsidRDefault="00476BA1" w:rsidP="00476BA1">
      <w:pPr>
        <w:rPr>
          <w:rFonts w:ascii="Arial" w:hAnsi="Arial" w:cs="Arial"/>
          <w:szCs w:val="20"/>
        </w:rPr>
      </w:pPr>
    </w:p>
    <w:p w14:paraId="45732F7B" w14:textId="77777777" w:rsidR="00476BA1" w:rsidRPr="00797B66" w:rsidRDefault="00476BA1" w:rsidP="00476BA1">
      <w:pPr>
        <w:rPr>
          <w:rFonts w:ascii="Arial" w:hAnsi="Arial" w:cs="Arial"/>
          <w:szCs w:val="20"/>
        </w:rPr>
      </w:pPr>
      <w:r>
        <w:rPr>
          <w:rFonts w:ascii="Arial" w:hAnsi="Arial" w:cs="Arial"/>
          <w:szCs w:val="20"/>
          <w:vertAlign w:val="superscript"/>
        </w:rPr>
        <w:lastRenderedPageBreak/>
        <w:t>2</w:t>
      </w:r>
      <w:r>
        <w:rPr>
          <w:rFonts w:ascii="Arial" w:hAnsi="Arial" w:cs="Arial"/>
          <w:szCs w:val="20"/>
        </w:rPr>
        <w:t xml:space="preserve"> </w:t>
      </w:r>
      <w:r w:rsidRPr="00797B66">
        <w:rPr>
          <w:rFonts w:ascii="Arial" w:hAnsi="Arial" w:cs="Arial"/>
          <w:szCs w:val="20"/>
        </w:rPr>
        <w:t xml:space="preserve">According to Ford </w:t>
      </w:r>
      <w:r>
        <w:rPr>
          <w:rFonts w:ascii="Arial" w:hAnsi="Arial" w:cs="Arial"/>
          <w:szCs w:val="20"/>
        </w:rPr>
        <w:t>calculations</w:t>
      </w:r>
      <w:r w:rsidRPr="00797B66">
        <w:rPr>
          <w:rFonts w:ascii="Arial" w:hAnsi="Arial" w:cs="Arial"/>
          <w:szCs w:val="20"/>
        </w:rPr>
        <w:t>.</w:t>
      </w:r>
    </w:p>
    <w:p w14:paraId="6EF16CE7" w14:textId="77777777" w:rsidR="00476BA1" w:rsidRPr="00797B66" w:rsidRDefault="00476BA1" w:rsidP="00476BA1">
      <w:pPr>
        <w:rPr>
          <w:rFonts w:ascii="Arial" w:hAnsi="Arial" w:cs="Arial"/>
          <w:szCs w:val="20"/>
        </w:rPr>
      </w:pPr>
    </w:p>
    <w:p w14:paraId="3EEBD759" w14:textId="77777777" w:rsidR="00476BA1" w:rsidRPr="00DE1B33" w:rsidRDefault="00476BA1" w:rsidP="00476BA1">
      <w:pPr>
        <w:rPr>
          <w:rFonts w:ascii="Arial" w:hAnsi="Arial" w:cs="Arial"/>
          <w:szCs w:val="20"/>
        </w:rPr>
      </w:pPr>
      <w:r>
        <w:rPr>
          <w:rFonts w:ascii="Arial" w:hAnsi="Arial" w:cs="Arial"/>
          <w:szCs w:val="20"/>
          <w:vertAlign w:val="superscript"/>
        </w:rPr>
        <w:t>3</w:t>
      </w:r>
      <w:r w:rsidRPr="00DE1B33">
        <w:rPr>
          <w:rFonts w:ascii="Arial" w:hAnsi="Arial" w:cs="Arial"/>
          <w:szCs w:val="20"/>
          <w:vertAlign w:val="superscript"/>
        </w:rPr>
        <w:t> </w:t>
      </w:r>
      <w:r w:rsidRPr="00DE1B33">
        <w:rPr>
          <w:rFonts w:ascii="Arial" w:hAnsi="Arial" w:cs="Arial"/>
          <w:szCs w:val="20"/>
        </w:rPr>
        <w:t>Max payload varies and is based on accessories and vehicle configuration. See label on doorjamb for carrying capacity of a specific vehicle. Always properly secure cargo. Cargo and load capacity limited by weight and weight distribution.</w:t>
      </w:r>
    </w:p>
    <w:p w14:paraId="78B14DDE" w14:textId="77777777" w:rsidR="00476BA1" w:rsidRPr="00797B66" w:rsidRDefault="00476BA1" w:rsidP="00476BA1">
      <w:pPr>
        <w:rPr>
          <w:rFonts w:ascii="Arial" w:hAnsi="Arial" w:cs="Arial"/>
          <w:szCs w:val="20"/>
        </w:rPr>
      </w:pPr>
    </w:p>
    <w:p w14:paraId="45052400" w14:textId="77777777" w:rsidR="00476BA1" w:rsidRDefault="00476BA1" w:rsidP="00476BA1">
      <w:pPr>
        <w:spacing w:after="160"/>
        <w:rPr>
          <w:rFonts w:ascii="Arial" w:hAnsi="Arial" w:cs="Arial"/>
          <w:szCs w:val="20"/>
        </w:rPr>
      </w:pPr>
      <w:r>
        <w:rPr>
          <w:rFonts w:ascii="Arial" w:hAnsi="Arial" w:cs="Arial"/>
          <w:szCs w:val="20"/>
          <w:vertAlign w:val="superscript"/>
        </w:rPr>
        <w:t>4</w:t>
      </w:r>
      <w:r w:rsidRPr="00BE337A">
        <w:rPr>
          <w:rFonts w:ascii="Arial" w:hAnsi="Arial" w:cs="Arial"/>
          <w:szCs w:val="20"/>
          <w:vertAlign w:val="superscript"/>
        </w:rPr>
        <w:t xml:space="preserve"> </w:t>
      </w:r>
      <w:r w:rsidRPr="00BE337A">
        <w:rPr>
          <w:rFonts w:ascii="Arial" w:hAnsi="Arial" w:cs="Arial"/>
          <w:szCs w:val="20"/>
        </w:rPr>
        <w:t>When properly equipped. Max towing varies based on cargo, vehicle configuration, accessories and number of passengers.</w:t>
      </w:r>
    </w:p>
    <w:p w14:paraId="30631A80" w14:textId="3FD9A569" w:rsidR="00476BA1" w:rsidRPr="00797B66" w:rsidRDefault="00476BA1" w:rsidP="00476BA1">
      <w:pPr>
        <w:spacing w:after="160"/>
        <w:rPr>
          <w:rFonts w:ascii="Arial" w:hAnsi="Arial" w:cs="Arial"/>
          <w:szCs w:val="20"/>
        </w:rPr>
      </w:pPr>
      <w:r>
        <w:rPr>
          <w:rFonts w:ascii="Arial" w:hAnsi="Arial" w:cs="Arial"/>
          <w:szCs w:val="20"/>
          <w:vertAlign w:val="superscript"/>
        </w:rPr>
        <w:t>5</w:t>
      </w:r>
      <w:r w:rsidRPr="00797B66">
        <w:rPr>
          <w:rFonts w:ascii="Arial" w:hAnsi="Arial" w:cs="Arial"/>
          <w:szCs w:val="20"/>
          <w:vertAlign w:val="superscript"/>
        </w:rPr>
        <w:t> </w:t>
      </w:r>
      <w:r w:rsidRPr="00797B66">
        <w:rPr>
          <w:rFonts w:ascii="Arial" w:hAnsi="Arial" w:cs="Arial"/>
          <w:szCs w:val="20"/>
        </w:rPr>
        <w:t>Targeted range calculated through Ford internal testing. Up to 254 km targeted driving range based on full charge of Transit City. Homologated vehicle data will be provided closer to on-sale date. The declared WLTP fuel/energy consumptions, CO</w:t>
      </w:r>
      <w:r w:rsidRPr="00797B66">
        <w:rPr>
          <w:rFonts w:ascii="Arial" w:hAnsi="Arial" w:cs="Arial"/>
          <w:szCs w:val="20"/>
          <w:vertAlign w:val="subscript"/>
        </w:rPr>
        <w:t>2</w:t>
      </w:r>
      <w:r w:rsidRPr="00797B66">
        <w:rPr>
          <w:rFonts w:ascii="Arial" w:hAnsi="Arial" w:cs="Arial"/>
          <w:szCs w:val="20"/>
        </w:rPr>
        <w:t> emissions and electric range are determined according to the technical requirements and specifications of the European Regulations (EC) 715/2007 and (EU) 2017/1151 as last amended. The applied standard test procedures enable comparison between different vehicle types and different manufacturers. Figures shown are for comparability purposes and should only be compared with other vehicles tested to the same technical procedures. Actual range varies due to factors such as temperature, driving behaviour, route profile, vehicle maintenance, lithium-ion battery age and condition.</w:t>
      </w:r>
    </w:p>
    <w:p w14:paraId="6900788C" w14:textId="2EB27E97" w:rsidR="00AB6D0D" w:rsidRPr="00476BA1" w:rsidRDefault="00AB6D0D" w:rsidP="00AB6D0D">
      <w:pPr>
        <w:tabs>
          <w:tab w:val="left" w:pos="7496"/>
        </w:tabs>
        <w:rPr>
          <w:rFonts w:ascii="Arial" w:hAnsi="Arial" w:cs="Arial"/>
          <w:sz w:val="22"/>
          <w:szCs w:val="22"/>
          <w:lang w:val="en-US"/>
        </w:rPr>
      </w:pPr>
      <w:r w:rsidRPr="00476BA1">
        <w:rPr>
          <w:rFonts w:ascii="Arial" w:hAnsi="Arial" w:cs="Arial"/>
          <w:sz w:val="22"/>
          <w:szCs w:val="22"/>
          <w:lang w:val="en-US"/>
        </w:rPr>
        <w:tab/>
      </w:r>
    </w:p>
    <w:p w14:paraId="5077E2D3" w14:textId="08C9C039" w:rsidR="00AB6D0D" w:rsidRPr="00476BA1" w:rsidRDefault="00AC4AAC" w:rsidP="00AB6D0D">
      <w:pPr>
        <w:jc w:val="center"/>
        <w:rPr>
          <w:rFonts w:ascii="Arial" w:hAnsi="Arial" w:cs="Arial"/>
          <w:color w:val="000000" w:themeColor="text1"/>
          <w:szCs w:val="20"/>
          <w:lang w:val="en-US"/>
        </w:rPr>
      </w:pPr>
      <w:r>
        <w:rPr>
          <w:rFonts w:ascii="Arial" w:hAnsi="Arial" w:cs="Arial"/>
          <w:color w:val="000000" w:themeColor="text1"/>
          <w:szCs w:val="20"/>
          <w:lang w:val="en-US"/>
        </w:rPr>
        <w:t># # #</w:t>
      </w:r>
    </w:p>
    <w:p w14:paraId="21FCA3BA" w14:textId="77777777" w:rsidR="00256276" w:rsidRPr="00476BA1" w:rsidRDefault="00256276" w:rsidP="00303D89">
      <w:pPr>
        <w:rPr>
          <w:rFonts w:ascii="Arial" w:hAnsi="Arial" w:cs="Arial"/>
          <w:b/>
          <w:bCs/>
          <w:szCs w:val="20"/>
          <w:lang w:val="en-US"/>
        </w:rPr>
      </w:pPr>
    </w:p>
    <w:p w14:paraId="52AF593C" w14:textId="77777777" w:rsidR="00256276" w:rsidRPr="00476BA1" w:rsidRDefault="00256276" w:rsidP="00303D89">
      <w:pPr>
        <w:rPr>
          <w:rFonts w:ascii="Arial" w:hAnsi="Arial" w:cs="Arial"/>
          <w:b/>
          <w:bCs/>
          <w:szCs w:val="20"/>
          <w:lang w:val="en-US"/>
        </w:rPr>
      </w:pPr>
    </w:p>
    <w:p w14:paraId="76074A67" w14:textId="77777777" w:rsidR="00256276" w:rsidRPr="00476BA1" w:rsidRDefault="00256276" w:rsidP="00303D89">
      <w:pPr>
        <w:rPr>
          <w:rFonts w:ascii="Arial" w:hAnsi="Arial" w:cs="Arial"/>
          <w:b/>
          <w:bCs/>
          <w:szCs w:val="20"/>
          <w:lang w:val="en-US"/>
        </w:rPr>
      </w:pPr>
    </w:p>
    <w:p w14:paraId="6F9BDA86" w14:textId="77777777" w:rsidR="00256276" w:rsidRPr="00476BA1" w:rsidRDefault="00256276" w:rsidP="00303D89">
      <w:pPr>
        <w:rPr>
          <w:rFonts w:ascii="Arial" w:hAnsi="Arial" w:cs="Arial"/>
          <w:b/>
          <w:bCs/>
          <w:szCs w:val="20"/>
          <w:lang w:val="en-US"/>
        </w:rPr>
      </w:pPr>
    </w:p>
    <w:p w14:paraId="4375B8D1" w14:textId="77777777" w:rsidR="00C313FF" w:rsidRPr="00541943" w:rsidRDefault="00C313FF" w:rsidP="00C313FF">
      <w:pPr>
        <w:rPr>
          <w:rFonts w:ascii="Arial" w:hAnsi="Arial" w:cs="Arial"/>
          <w:b/>
          <w:i/>
          <w:szCs w:val="20"/>
          <w:lang w:val="nl-NL"/>
        </w:rPr>
      </w:pPr>
      <w:bookmarkStart w:id="0" w:name="_Hlk23330583"/>
      <w:r w:rsidRPr="00541943">
        <w:rPr>
          <w:rFonts w:ascii="Arial" w:hAnsi="Arial" w:cs="Arial"/>
          <w:b/>
          <w:i/>
          <w:szCs w:val="20"/>
          <w:lang w:val="nl-NL"/>
        </w:rPr>
        <w:t>Zelf rijden</w:t>
      </w:r>
    </w:p>
    <w:p w14:paraId="16400784" w14:textId="77777777" w:rsidR="00C313FF" w:rsidRPr="00541943" w:rsidRDefault="00C313FF" w:rsidP="00C313FF">
      <w:pPr>
        <w:rPr>
          <w:rFonts w:ascii="Arial" w:hAnsi="Arial" w:cs="Arial"/>
          <w:i/>
          <w:szCs w:val="20"/>
          <w:lang w:val="nl-NL"/>
        </w:rPr>
      </w:pPr>
      <w:r w:rsidRPr="00541943">
        <w:rPr>
          <w:rFonts w:ascii="Arial" w:hAnsi="Arial" w:cs="Arial"/>
          <w:i/>
          <w:szCs w:val="20"/>
          <w:lang w:val="nl-NL"/>
        </w:rPr>
        <w:t xml:space="preserve">Wil je als redacteur zelf een keer met een van de nieuwe </w:t>
      </w:r>
      <w:proofErr w:type="gramStart"/>
      <w:r w:rsidRPr="00541943">
        <w:rPr>
          <w:rFonts w:ascii="Arial" w:hAnsi="Arial" w:cs="Arial"/>
          <w:i/>
          <w:szCs w:val="20"/>
          <w:lang w:val="nl-NL"/>
        </w:rPr>
        <w:t>Ford modellen</w:t>
      </w:r>
      <w:proofErr w:type="gramEnd"/>
      <w:r w:rsidRPr="00541943">
        <w:rPr>
          <w:rFonts w:ascii="Arial" w:hAnsi="Arial" w:cs="Arial"/>
          <w:i/>
          <w:szCs w:val="20"/>
          <w:lang w:val="nl-NL"/>
        </w:rPr>
        <w:t xml:space="preserve">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316D0169" w14:textId="77777777" w:rsidR="00C313FF" w:rsidRPr="00541943" w:rsidRDefault="00C313FF" w:rsidP="00C313FF">
      <w:pPr>
        <w:rPr>
          <w:rFonts w:ascii="Arial" w:hAnsi="Arial" w:cs="Arial"/>
          <w:i/>
          <w:szCs w:val="20"/>
          <w:lang w:val="nl-NL"/>
        </w:rPr>
      </w:pPr>
    </w:p>
    <w:p w14:paraId="3DDBE44C" w14:textId="77777777" w:rsidR="00C313FF" w:rsidRPr="00541943" w:rsidRDefault="00C313FF" w:rsidP="00C313FF">
      <w:pPr>
        <w:rPr>
          <w:rStyle w:val="Hyperlink"/>
          <w:rFonts w:ascii="Arial" w:hAnsi="Arial" w:cs="Arial"/>
          <w:i/>
          <w:szCs w:val="20"/>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p>
    <w:bookmarkEnd w:id="0"/>
    <w:p w14:paraId="35810907" w14:textId="77777777" w:rsidR="00256276" w:rsidRDefault="00256276" w:rsidP="00303D89">
      <w:pPr>
        <w:rPr>
          <w:rFonts w:ascii="Arial" w:hAnsi="Arial" w:cs="Arial"/>
          <w:b/>
          <w:bCs/>
          <w:szCs w:val="20"/>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CB0A6A"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B0A6A"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CB0A6A" w:rsidRDefault="000B69E9" w:rsidP="00AB6D0D">
      <w:pPr>
        <w:rPr>
          <w:lang w:val="nl-NL"/>
        </w:rPr>
      </w:pPr>
    </w:p>
    <w:sectPr w:rsidR="000B69E9" w:rsidRPr="00CB0A6A"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CB0A6A"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CB0A6A">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r>
      <w:fldChar w:fldCharType="begin"/>
    </w:r>
    <w:r w:rsidRPr="00CB0A6A">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42569"/>
    <w:multiLevelType w:val="hybridMultilevel"/>
    <w:tmpl w:val="DBD051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9551C"/>
    <w:multiLevelType w:val="hybridMultilevel"/>
    <w:tmpl w:val="B1520F9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E6A12"/>
    <w:multiLevelType w:val="hybridMultilevel"/>
    <w:tmpl w:val="0EE832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4"/>
  </w:num>
  <w:num w:numId="3" w16cid:durableId="128205504">
    <w:abstractNumId w:val="8"/>
  </w:num>
  <w:num w:numId="4" w16cid:durableId="654185090">
    <w:abstractNumId w:val="7"/>
  </w:num>
  <w:num w:numId="5" w16cid:durableId="703991625">
    <w:abstractNumId w:val="15"/>
  </w:num>
  <w:num w:numId="6" w16cid:durableId="1793284398">
    <w:abstractNumId w:val="9"/>
  </w:num>
  <w:num w:numId="7" w16cid:durableId="1357462781">
    <w:abstractNumId w:val="10"/>
  </w:num>
  <w:num w:numId="8" w16cid:durableId="485245988">
    <w:abstractNumId w:val="10"/>
  </w:num>
  <w:num w:numId="9" w16cid:durableId="1626351977">
    <w:abstractNumId w:val="0"/>
  </w:num>
  <w:num w:numId="10" w16cid:durableId="900944572">
    <w:abstractNumId w:val="18"/>
  </w:num>
  <w:num w:numId="11" w16cid:durableId="2130471297">
    <w:abstractNumId w:val="5"/>
  </w:num>
  <w:num w:numId="12" w16cid:durableId="1472283269">
    <w:abstractNumId w:val="21"/>
  </w:num>
  <w:num w:numId="13" w16cid:durableId="344940570">
    <w:abstractNumId w:val="12"/>
  </w:num>
  <w:num w:numId="14" w16cid:durableId="646252838">
    <w:abstractNumId w:val="6"/>
  </w:num>
  <w:num w:numId="15" w16cid:durableId="1742294682">
    <w:abstractNumId w:val="4"/>
  </w:num>
  <w:num w:numId="16" w16cid:durableId="931666320">
    <w:abstractNumId w:val="17"/>
  </w:num>
  <w:num w:numId="17" w16cid:durableId="2042514672">
    <w:abstractNumId w:val="11"/>
  </w:num>
  <w:num w:numId="18" w16cid:durableId="1614357352">
    <w:abstractNumId w:val="3"/>
  </w:num>
  <w:num w:numId="19" w16cid:durableId="544760034">
    <w:abstractNumId w:val="20"/>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1623610229">
    <w:abstractNumId w:val="19"/>
  </w:num>
  <w:num w:numId="25" w16cid:durableId="504901161">
    <w:abstractNumId w:val="2"/>
  </w:num>
  <w:num w:numId="26" w16cid:durableId="1738816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4BA"/>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D12D3"/>
    <w:rsid w:val="000D18B7"/>
    <w:rsid w:val="000E2171"/>
    <w:rsid w:val="000E2487"/>
    <w:rsid w:val="000E2CE6"/>
    <w:rsid w:val="000E4570"/>
    <w:rsid w:val="000E4A32"/>
    <w:rsid w:val="000E666E"/>
    <w:rsid w:val="000F2103"/>
    <w:rsid w:val="000F4C93"/>
    <w:rsid w:val="001013B9"/>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1C8C"/>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A66"/>
    <w:rsid w:val="003B6D5E"/>
    <w:rsid w:val="003C01F9"/>
    <w:rsid w:val="003C0F90"/>
    <w:rsid w:val="003C1DE6"/>
    <w:rsid w:val="003C3D6B"/>
    <w:rsid w:val="003C42AB"/>
    <w:rsid w:val="003C50C1"/>
    <w:rsid w:val="003C50D3"/>
    <w:rsid w:val="003C7DB4"/>
    <w:rsid w:val="003C7F26"/>
    <w:rsid w:val="003D19E2"/>
    <w:rsid w:val="003D2419"/>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6BA1"/>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387D"/>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F75"/>
    <w:rsid w:val="00686FC7"/>
    <w:rsid w:val="00690EC1"/>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15F8"/>
    <w:rsid w:val="006F0141"/>
    <w:rsid w:val="006F03B0"/>
    <w:rsid w:val="006F063F"/>
    <w:rsid w:val="006F06F0"/>
    <w:rsid w:val="006F3537"/>
    <w:rsid w:val="006F4619"/>
    <w:rsid w:val="006F6225"/>
    <w:rsid w:val="006F7D36"/>
    <w:rsid w:val="00706E00"/>
    <w:rsid w:val="007116C9"/>
    <w:rsid w:val="00712776"/>
    <w:rsid w:val="007138FB"/>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1317"/>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D00EE"/>
    <w:rsid w:val="007D1366"/>
    <w:rsid w:val="007D3AA8"/>
    <w:rsid w:val="007D426C"/>
    <w:rsid w:val="007D5CDD"/>
    <w:rsid w:val="007D5CE2"/>
    <w:rsid w:val="007D6A5E"/>
    <w:rsid w:val="007E0B8C"/>
    <w:rsid w:val="007E1E94"/>
    <w:rsid w:val="007E4169"/>
    <w:rsid w:val="007E4877"/>
    <w:rsid w:val="007E67C6"/>
    <w:rsid w:val="007F215E"/>
    <w:rsid w:val="007F39EC"/>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1519"/>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5F12"/>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C4AAC"/>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C0E7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0A6A"/>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4FA4"/>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9763</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11318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2026-05-18T06:52:00Z</dcterms:created>
  <dcterms:modified xsi:type="dcterms:W3CDTF">2026-05-18T08:36:00Z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